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ATAS/1395/2008 vom 28. November 2008</w:t>
      </w:r>
    </w:p>
    <w:p>
      <w:r>
        <w:t>GE Cour de justice, 2008-11-28, FR</w:t>
      </w:r>
    </w:p>
    <w:p>
      <w:r>
        <w:rPr>
          <w:b/>
        </w:rPr>
        <w:t xml:space="preserve">Quelle: </w:t>
      </w:r>
      <w:r>
        <w:t>https://mcp.opencaselaw.ch/entscheid/ge_gerichte_ATAS_1395_2008</w:t>
      </w:r>
    </w:p>
    <w:p>
      <w:r>
        <w:t>FR: GE_GERICHTE ATAS/1395/2008 du 28 novembre 2008</w:t>
      </w:r>
    </w:p>
    <w:p>
      <w:r>
        <w:t>IT: GE_GERICHTE ATAS/1395/2008 del 28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w:t>
      </w:r>
    </w:p>
    <w:p>
      <w:r>
        <w:t>A/4022/2007 - 8/13 -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l'assurée s'est aggravé depuis la décision initiale du 1er novembre 2005 au point de lui ouvrir droit à des prestations de l’assurance-invalidité.</w:t>
      </w:r>
    </w:p>
    <w:p>
      <w:r>
        <w:rPr>
          <w:b/>
        </w:rPr>
        <w:t>E. 5</w:t>
      </w:r>
    </w:p>
    <w:p>
      <w:r>
        <w:t>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w:t>
      </w:r>
    </w:p>
    <w:p>
      <w:r>
        <w:t>A/4022/2007 - 9/13 -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w:t>
      </w:r>
    </w:p>
    <w:p>
      <w:r>
        <w:t>A/4022/2007 - 10/13 -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A/4022/2007 - 11/13 -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8</w:t>
      </w:r>
    </w:p>
    <w:p>
      <w:r>
        <w:t>En l’espèce, le refus de prestations initial était fondé sur les rapports d’expertise des Drs B__________ et C__________.. Le premier a concu à une capacité de travail totalement préservée dans une activité évitant le port de charges, dans l’horlogerie, la petite mécanique ou la vente, par exemple. Le second a conclu à un trouble douloureux associé à la fois à des facteurs psychologiques et à une affection médicale générale de gravité tout au plus légère, n’entravant en rien la capacité de travail. Depuis lors, le Dr D__________ a fait état d’une aggravation de l’état dépressif et de la surdité et a estimé la capacité de travail à 50%. Le Dr G__________ a conclu à un épisode dépressif moyen et à une aggravation de l’état dépressif. C’est à juste titre que la recourante reproche à l’'OCAI de s’être livré à une appréciation théorique ; plutôt que de se prononcer véritablement sur l’aggravation invoquée par le Dr D__________ en 2007, il a préféré interpréter les dires de ce dernier en se référant à ses déclarations précédentes et à l’expertise du Dr C__________, alors même qu’un nouveau médecin, en la personne du Dr G__________, avait également évoqué une aggravation de l’état psychique – aggravation d’autant plus plausible que le Dr H__________ avait déjà parlé, quelques années plus tôt, d'une dépression débutante – et que le Dr E__________ avait confirmé le diagnostic de fibromyalgie et indiqué que de nouveaux examens avaient montré un syndrome fémoro-rotulien bilatéral, lequel n’avait pas encore été pris en compte par l’OCAI dans son appréciation. Dans la mesure où l’aggravation avait ainsi été rendue plausible – ce que l’Office a reconnu en acceptant d’entrer en matière – il eût été souhaitable qu’il examinât de manière plus approfondie ses conséquences sur le droit aux prestations. Cette manière de faire discutable ne prête cependant pas à conséquence en l’occurrence, dans la mesure où il s’avère que l’aggravation attestée par le Dr D__________, le Dr G__________ et le Dr E__________ n’a pas d’influence sur le droit aux prestations de la recourante.</w:t>
      </w:r>
    </w:p>
    <w:p>
      <w:r>
        <w:t>A/4022/2007 - 12/13 - En effet, le Dr F__________ a constaté que la surdité ne s’était pas modifiée de façon notable et que l’assurée est appareillée depuis des années. Quant au syndrome fémoro-rotulien bilatéral, il a pour conséquence, selon le Dr E__________, que l’assurée ne peut emprunter les escaliers de manière régulière ni travailler en position accroupie. Or, dans son appréciation initiale, l’intimé avait déjà retenu que l’assurée n’avait une capacité de travail entière que dans une activité adaptée, c'est-à-dire évitant le port de charges. Il avait retenu des activités légères telles que l’horlogerie, la vente ou la petite mécanique, lesquelles respectent les nouvelles limitations évoquées par le Dr E__________. Quant à l’aggravation psychique, force est de constater qu’elle n’est plus d’actualité puisque le Dr G__________ a indiqué qu’à l’heure actuelle, l’état psychique de sa patiente n’est pas invalidant. Il ne l’a pas été non plus entre 2005, date de l’aggravation alléguée, et fin 2007, date de l’amélioration puisque, au pire, il s’est agi d’un état dépressif moyen, que la jurisprudence en matière de troubles somatoformes douloureux, estime qu’il ne saurait constituer une comorbidité psychiatrique d'une acuité et d'une durée suffisamment importantes (cf. notamment ATFA I 600/03 du 30 novembre 2004, consid. 4.2.2) pour reconnaître un caractère invalidant au trouble somatoforme douloureux ou à la fibromyalgie qu’il accompagne. Quant aux autres critères permettant de reconnaître un caractère invalidant à la fibromyalgie, ils n’étaient pas non plus réalisés en l’espèce dans la mesure où il n’y a ni perte d'intégration sociale dans toutes les manifestations de la vie, ni "état psychique cristallisé sans évolution possible au plan thérapeutique" – preuve en est que l’état psychique de l’assurée s’est amélioré depuis au point de ne plus être incapacitant -, ni échec des traitements ambulatoires conformes aux règles de l'art. Il ressort de ce qui précède que l’aggravation de l’état de santé de l’assurée n’a aucunement influencé son droit aux prestations dans la mesure où les activités retenues par l’intimé comme exigibles lors de sa décision initiale le sont toujours. C’est par conséquent à juste titre qu’il a rejeté la demande de prestations.</w:t>
      </w:r>
    </w:p>
    <w:p>
      <w:r>
        <w:t>A/4022/2007 - 13/13 -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