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ATAS/1391/2012 vom 20. November 2012</w:t>
      </w:r>
    </w:p>
    <w:p>
      <w:r>
        <w:t>GE Cour de justice, 2012-11-20, FR</w:t>
      </w:r>
    </w:p>
    <w:p>
      <w:r>
        <w:rPr>
          <w:b/>
        </w:rPr>
        <w:t xml:space="preserve">Quelle: </w:t>
      </w:r>
      <w:r>
        <w:t>https://mcp.opencaselaw.ch/entscheid/ge_gerichte_ATAS_1391_2012</w:t>
      </w:r>
    </w:p>
    <w:p>
      <w:r>
        <w:t>FR: GE_GERICHTE ATAS/1391/2012 du 20 novembre 2012</w:t>
      </w:r>
    </w:p>
    <w:p>
      <w:r>
        <w:t>IT: GE_GERICHTE ATAS/1391/2012 del 20 novembre 2012</w:t>
      </w:r>
    </w:p>
    <w:p>
      <w:pPr>
        <w:pStyle w:val="Heading2"/>
      </w:pPr>
      <w:r>
        <w:t>Erwägungen</w:t>
      </w:r>
    </w:p>
    <w:p>
      <w:r>
        <w:rPr>
          <w:b/>
        </w:rPr>
        <w:t>E. 7</w:t>
      </w:r>
    </w:p>
    <w:p>
      <w:r>
        <w:t>Lors d’un entretien téléphonique du 6 avril 2009, le Dr A___________ a informé le Dr C___________ que l’assuré se présentait chaque semaine à son cabinet, avec des plaintes algiques différentes. Il a changé cinq fois de cardiologue et une fois de psychiatre, n’étant pas satisfait de la Dresse B___________. Pour le médecin traitant, son patient a développé un syndrome somatoforme douloureux, raison pour laquelle il a demandé qu’une expertise bidisciplinaire rhumato-psychologique soit réalisée.</w:t>
      </w:r>
    </w:p>
    <w:p>
      <w:r>
        <w:rPr>
          <w:b/>
        </w:rPr>
        <w:t>E. 8</w:t>
      </w:r>
    </w:p>
    <w:p>
      <w:r>
        <w:t>Se fondant sur l’avis du SMR, qui a jugé opportun de réaliser une expertise pluridisciplinaire rhumatologique, psychiatrique et neuropsychologique, l’OAI a mandaté la Clinique Corela, qui a confié les examens à Mme P___________, psychologue FSP et neuropsychologue ASNP ainsi qu’aux Dresses E___________, spécialiste en rhumatologie, et F___________, spécialiste FMH en psychiatrie et psychothérapie. Dans le rapport d’expertise daté du 18 juin 2009, les praticiens précités ont posé les diagnostics suivants avec répercussion sur la capacité de travail : dorsalgies mécaniques fonctionnelles depuis 2005, cervicalgies mécaniques depuis 2007 et troubles cognitifs modérés depuis janvier 2007 suite à l’encéphalopathie post- anoxique. S’y ajoutent les diagnostics sans répercussion sur la capacité de travail de trouble anxieux et dépressif mixte (F41.2) depuis janvier 2007 et de majoration des plaintes physiques pour raisons psychologiques (F68.0), probablement depuis la fin du droit aux prestations de chômage. Les atteintes ayant fait l’objet de diagnostics avec répercussion sur la capacité de travail ne justifiaient toutefois pas une incapacité de travail durable mais une diminution de rendement de 10 à 15% dans les emplois antérieurs. Aucune limitation liée à l’appareil locomoteur n’a été retenue. Sur le plan neuropsychologique, il n’existait aucune limitation dans une activité ne nécessitant pas de capacités mnésiques, attentionnelles et exécutives importantes. Des mesures de réadaptation professionnelle étaient envisageables tant sur le plan de l’appareil locomoteur que sur les plans psychiatrique et neuropsychologique. Le pronostic pour une reprise de travail restait très réservé en raison des composantes sociale (acculturation, absence de formation reconnue et dettes) et psychique (traits hypocondriaques en relation avec le problème cardiaque, démotivation et recherche de bénéfices secondaires).</w:t>
      </w:r>
    </w:p>
    <w:p>
      <w:r>
        <w:t>A/2794/2010 - 4/18 -</w:t>
      </w:r>
    </w:p>
    <w:p>
      <w:r>
        <w:rPr>
          <w:b/>
        </w:rPr>
        <w:t>E. 9</w:t>
      </w:r>
    </w:p>
    <w:p>
      <w:r>
        <w:t>L’expertise précitée a été transmise au SMR qui s’est prononcé le 28 juillet 2009 sous la plume du Dr C___________. Ce dernier a ajouté les limitations fonctionnelles suivantes à celles retenues par les experts : l’activité adaptée devait être une activité légère, évitant les efforts isométriques demandant beaucoup d’énergie, et le port de charges moyennes à lourdes, pour épargner le rachis et le cœur. Il a également ajouté que si le cahier des charges de l’activité habituelle ne répondait pas aux limitations fonctionnelles retenues, l’activité adaptée devait être retenue.</w:t>
      </w:r>
    </w:p>
    <w:p>
      <w:r>
        <w:rPr>
          <w:b/>
        </w:rPr>
        <w:t>E. 10</w:t>
      </w:r>
    </w:p>
    <w:p>
      <w:r>
        <w:t>Le 8 janvier 2010, l’OAI a soumis à l’assuré un projet de décision, rejetant la demande, le taux d’invalidité de 15% n’était suffisant ni pour ouvrir le droit à une rente ni le droit à des mesures de reclassement.</w:t>
      </w:r>
    </w:p>
    <w:p>
      <w:r>
        <w:rPr>
          <w:b/>
        </w:rPr>
        <w:t>E. 11</w:t>
      </w:r>
    </w:p>
    <w:p>
      <w:r>
        <w:t>Par courrier du 29 janvier 2010, l’assuré, représenté par Me Manuel MOURO, s’est opposé au projet précité, contestant avoir retrouvé une capacité de travail complète. Le 4 février 2010, il a transmis à l’OAI les documents suivantes : − Dans un courrier du 1er février 2010, le Dr G___________, spécialiste FMH en psychiatrie et psychothérapie, a posé le diagnostic provisoire de trouble dépressif organique sévère (F06.32). − Selon un courrier du Dr A___________ du 2 février 2010, l’assuré présentait des risques cardio-vasculaires majeurs, des lombo-sciatalgies chroniques, des douleurs thoraciques d’origine indéterminée, des talagies, des douleurs à la marche des deux avant-pieds. Il avait également des difficultés à maintenir les positions assise et debout. Enfin, il souffrait d’une grande fragilité physique et psychologique.</w:t>
      </w:r>
    </w:p>
    <w:p>
      <w:r>
        <w:rPr>
          <w:b/>
        </w:rPr>
        <w:t>E. 12</w:t>
      </w:r>
    </w:p>
    <w:p>
      <w:r>
        <w:t>Ces documents ont été remis au SMR qui a maintenu ses précédentes conclusions. Il a considéré que ni le Dr A___________ ni le Dr G___________ n’apportaient d’éléments nouveaux. Les risques cardiovasculaires majeurs mentionnés par le médecin praticien ne s’étaient plus manifestés depuis l’infarctus antéro-septal du mois de janvier 2007 et les investigations effectuées juste avant l’expertise révélaient une fonction cardiaque dans la norme.</w:t>
      </w:r>
    </w:p>
    <w:p>
      <w:r>
        <w:rPr>
          <w:b/>
        </w:rPr>
        <w:t>E. 13</w:t>
      </w:r>
    </w:p>
    <w:p>
      <w:r>
        <w:t>Par décision du 21 juin 2010, l’OAI a confirmé le projet du 8 janvier 2010.</w:t>
      </w:r>
    </w:p>
    <w:p>
      <w:r>
        <w:rPr>
          <w:b/>
        </w:rPr>
        <w:t>E. 14</w:t>
      </w:r>
    </w:p>
    <w:p>
      <w:r>
        <w:t>Le 20 août 2010, l’assuré a interjeté recours contre la décision précitée. Il a notamment conclu à l’audition des Drs G___________ et A_________, leurs avis contredisant l’expertise réalisée à la demande de l’intimé. Il a également sollicité l’octroi d’un délai supplémentaire pour produire des avis médicaux récents et complémentaires permettant de cerner au plus près l’évolution de son état de santé. Enfin, il a requis l’application d’un abattement de 10 à 15% dans le calcul du taux d’invalidité.</w:t>
      </w:r>
    </w:p>
    <w:p>
      <w:r>
        <w:t>A/2794/2010 - 5/18 -</w:t>
      </w:r>
    </w:p>
    <w:p>
      <w:r>
        <w:rPr>
          <w:b/>
        </w:rPr>
        <w:t>E. 15</w:t>
      </w:r>
    </w:p>
    <w:p>
      <w:r>
        <w:t>Par courrier du 25 août 2010, l’intimé a conclu au rejet du recours et à la confirmation de la décision.</w:t>
      </w:r>
    </w:p>
    <w:p>
      <w:r>
        <w:rPr>
          <w:b/>
        </w:rPr>
        <w:t>E. 16</w:t>
      </w:r>
    </w:p>
    <w:p>
      <w:r>
        <w:t>Le Tribunal cantonal des assurances sociales, alors compétent, a informé les parties qu'il entendait ordonner une expertise pluridisciplinaire, soit rhumatologique, neurologique, neuropsychologique et psychiatrique et mandater pour ce faire le CEMED.</w:t>
      </w:r>
    </w:p>
    <w:p>
      <w:r>
        <w:rPr>
          <w:b/>
        </w:rPr>
        <w:t>E. 17</w:t>
      </w:r>
    </w:p>
    <w:p>
      <w:r>
        <w:t>Le recourant s'est opposé à la désignation du CEMED pour mener l'expertise envisagée, proposant que le mandat soit confié aux HOPITAUX UNIVERSITAIRES DE GENEVE (HUG).</w:t>
      </w:r>
    </w:p>
    <w:p>
      <w:r>
        <w:rPr>
          <w:b/>
        </w:rPr>
        <w:t>E. 18</w:t>
      </w:r>
    </w:p>
    <w:p>
      <w:r>
        <w:t>L'OAI, le 14 décembre 2010, rappelant que le CEMED est un centre d'expertise pluridisciplinaire reconnu, alors que les HUG ne bénéficient pas d'une telle structure, a indiqué à la Cour de céans qu'une telle proposition ne pouvait être acceptée.</w:t>
      </w:r>
    </w:p>
    <w:p>
      <w:r>
        <w:rPr>
          <w:b/>
        </w:rPr>
        <w:t>E. 19</w:t>
      </w:r>
    </w:p>
    <w:p>
      <w:r>
        <w:t>Par ordonnance du 11 mars 2011, la Cour de céans a désigné le Dr H___________, médecin responsable du CEMED à Nyon.</w:t>
      </w:r>
    </w:p>
    <w:p>
      <w:r>
        <w:rPr>
          <w:b/>
        </w:rPr>
        <w:t>E. 20</w:t>
      </w:r>
    </w:p>
    <w:p>
      <w:r>
        <w:t>L'expertise a été réalisée les 20 et 21 avril 2011, et le rapport rendu le 2 septembre 2011. Les diagnostics suivants ont été retenus : • Cervicodorsalgies sur discrets troubles statiques, depuis 2007 • Gonalgies, depuis 2007, sur possible conflit fémoropatellaire • Douleurs du gril costal gauche sans substrat objectif, depuis 2007 • Discret tremor des deux membres supérieurs d'origine probablement anxiogène • Episode dépressif léger à modéré, sans syndrome somatique (F32.10) depuis 2008-2009 • Hypochondrie (F45.2) de début indéterminé • Troubles légers des fonctions exécutives et du raisonnement, légers à modérés de l’attention et de la mémoire antérograde. Performance anormalement faible dans un test de mesure de l'effort, et résultats contradictoires dans certains tests psychométriques Les experts ont constaté qu'en raison des cervicodorsalgies et des gonalgies, l'assuré ne peut pas rester debout toute la journée et doit pouvoir s'asseoir occasionnellement, il ne doit pas porter de charges lourdes de manière répétée. Il n'y a pas de limitations pour les autres diagnostics, si l'activité exercée n'implique pas de capacités mnésiques, attentionnelles et exécutives importantes. Dans une activité adaptée, la capacité est complète, sans diminution du rendement. Il n'y a pas d'incapacité de travail après une période de six mois faisant suite à l'arrêt cardiaque avec encéphalopathie post-anoxique. Les experts ont ainsi conclu à ce que toute activité respectant les quelques limitations mentionnées était possible à 100% sans diminution de rendement. Le pronostic est probablement défavorable,</w:t>
      </w:r>
    </w:p>
    <w:p>
      <w:r>
        <w:t>A/2794/2010 - 6/18 - mais les raisons en sont non médicales et liées notamment à l'effort incomplet présenté lors de l'examen neuropsychologique. Sur le plan psychiatrique, les experts ont diagnostiqué un trouble de l'humeur et un épisode dépressif léger à modéré sans syndrome somatique, ajoutant que "Sur la base de ces éléments, nous considérons que l'état présenté par l'assuré est plus sévère qu'en 2007-2008, lorsqu'il a été pris en charge par la Dresse B___________. A cette époque, il était suivi de façon mensuelle ; généralement en cas d'épisode dépressif majeur, les entretiens sont plus fréquents. La Dresse B___________ retenait alors une incapacité de travail de 50% ; trois mois plus tard, soit en octobre 2008, elle décrivait une amélioration et la récupération d'une capacité de travail entière. En avril 2009, lors de son évaluation à la Clinique Corela, il ne bénéficiait plus de suivi psychothérapeutique. En revanche, l'antidépresseur avait été modifié. Cela signe généralement un échec au traitement ou la survenue d'effets secondaires importants. (…) Selon le Dr G___________, l'assuré présente un état dépressif d'origine organique suite à l'arrêt cardiorespiratoire de février 2007. Il estime que l'épisode dépressif majeur est d'intensité légère à modérée. (…) Nous concluons qu'au cours du temps, l'assuré a présenté trouble fluctuant un peu, allant d'un trouble de l'adaptation ou d'un état anxio-dépressif à un épisode d'intensité léger à modéré. Actuellement, ce trouble est sans répercussion sur la capacité de travail dans les activités qu'il a exercées. (…)".</w:t>
      </w:r>
    </w:p>
    <w:p>
      <w:r>
        <w:rPr>
          <w:b/>
        </w:rPr>
        <w:t>E. 21</w:t>
      </w:r>
    </w:p>
    <w:p>
      <w:r>
        <w:t>Invité à se déterminer, le médecin du SMR a constaté, dans une note du 11 octobre 2011, que l'examen auquel avaient procédé les experts confirme les atteintes incapacitantes retenues par le SMR dans son rapport du 28 septembre 2009. Il en conclut que l'activité antérieure d'employé de cuisine ou toute activité ne respectant pas les limitations fonctionnelles (pas de station debout toute la journée et pas de port de charges lourdes) n'est plus exigible depuis le 12 janvier 2007. Par contre, dans une activité adaptée, la capacité de travail est entière depuis le 12 juillet 2007. Le médecin du SMR relève par ailleurs que l'examen clinique objectif est rassurant, mais qu'il existe de nombreuses plaintes de l'assuré qui ne sont pas expliquées par des atteintes médicales reconnues, ainsi que des résultats discordants dans certains tests psychométriques. Par courrier du même jour, l'OAI a dès lors maintenu ses conclusions visant au rejet du recours.</w:t>
      </w:r>
    </w:p>
    <w:p>
      <w:r>
        <w:rPr>
          <w:b/>
        </w:rPr>
        <w:t>E. 22</w:t>
      </w:r>
    </w:p>
    <w:p>
      <w:r>
        <w:t>Le 3 novembre 2011, le mandataire de l'assuré a informé la Cour de céans qu'il avait soumis le rapport d'expertise aux médecins traitants et restait dans l'attente de leurs réponses. Cela dit, il relevait que les problèmes cardiaques dont souffrait l'assuré n'avaient pas été investigués.</w:t>
      </w:r>
    </w:p>
    <w:p>
      <w:r>
        <w:rPr>
          <w:b/>
        </w:rPr>
        <w:t>E. 23</w:t>
      </w:r>
    </w:p>
    <w:p>
      <w:r>
        <w:t>Le mandataire a sollicité de la Cour de céans des prolongations de délai à plusieurs reprises. Finalement, il a indiqué le 16 mars 2012 que l'assuré, à défaut de</w:t>
      </w:r>
    </w:p>
    <w:p>
      <w:r>
        <w:t>A/2794/2010 - 7/18 - ressources financières, n'était pas en mesure de réunir les éléments médicaux susceptibles de contrecarrer les conclusions des experts. Il renonçait dès lors à demander l'octroi d'une rente d'invalidité et limitait ses conclusions à l'octroi de mesures de réadaptation et de placement.</w:t>
      </w:r>
    </w:p>
    <w:p>
      <w:r>
        <w:rPr>
          <w:b/>
        </w:rPr>
        <w:t>E. 24</w:t>
      </w:r>
    </w:p>
    <w:p>
      <w:r>
        <w:t>Ce courrier a été transmis à l'OAI, lequel s'est déterminé le 10 avril 2012. L'OAI, rappelant qu'il reconnaissait à l'assuré une capacité de travail de 100% dans toute activité avec baisse de rendement de 15%, a considéré que celui-ci ne remplissait pas les conditions d'octroi de mesures de réadaptation professionnelle. Il a ainsi conclu à la confirmation de la décision litigieuse.</w:t>
      </w:r>
    </w:p>
    <w:p>
      <w:r>
        <w:rPr>
          <w:b/>
        </w:rPr>
        <w:t>E. 25</w:t>
      </w:r>
    </w:p>
    <w:p>
      <w:r>
        <w:t>Ce courrier a été transmis à l'assuré et la cause gardée à juger.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 2. Interjeté en temps utile, le présent recours est recevable (art. 39 al. 1 et 60 al. 2 LPGA). 3. Il y a préalablement lieu de prendre acte de ce que l'assuré renonce à solliciter l'octroi d'une rente d'invalidité. Le litige se limite dès lors à la question de savoir si c'est à bon droit que l'intimé a refusé de mettre l'assuré au bénéfice de mesures de réadaptation professionnelle. 4. Selon l'art. 28a al. 1 LAI en corrélation avec les art. 7 et 16 LPGA, la réadaptation a la priorité sur la rente dont l'octroi n'entre en ligne de compte que si une réadaptation suffisante est impossible. Saisie d'une demande de rente ou appelée à se prononcer à l'occasion d'une révision de celle-ci, l'administration doit donc examiner d'office, avant toute chose, la question de la réintégration de l'assuré dans le circuit économique (ATF 108 V 210, 99 V 48). A cet égard, les assurés invalides ou menacés d'une invalidité imminente ont droit aux mesures de réadaptation nécessaires qui sont de nature à rétablir, à maintenir ou à améliorer leur capacité de</w:t>
      </w:r>
    </w:p>
    <w:p>
      <w:r>
        <w:t>A/2794/2010 - 8/18 - gain ou leur capacité d'accomplir leurs travaux habituels, qu'ils aient ou non exercé une activité lucrative préalable. Ce droit est déterminé en fonction de toute la durée d'activité probable (art. 8 al. 1 LAI). Celles-ci comprennent en particulier des mesures d'ordre professionnel (orientation professionnelle, formation professionnelle initiale, reclassement professionnel, service de placement) (art. 8 al. 3 let. b LAI). Le droit à une mesure de réadaptation déterminée de l'assurance-invalidité présuppose qu'elle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(arrêt I 370/98 du 26 août 1999, publié in VSI 2002 p. 111).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(arrêt I 397/87 du 15 janvier 1988, consid. 1 et la référence, publié in RCC 1988 p. 265).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660/02 du 2 décembre 2002). En effet une mesure de réadaptation ne peut être efficace que si la personne à laquelle elle est destinée est susceptible, partiellement au moins, d'être réadaptée (VSI 2002 p. 111). A teneur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w:t>
      </w:r>
    </w:p>
    <w:p>
      <w:r>
        <w:t>A/2794/2010 - 9/18 - cas, la loi ne visant en effet qu'à assurer les mesures de réadaptation qui sont nécessaires et suffisantes compte tenu du cas d'espèce (ATF 121 V 258 consid. 2c).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MEYER-BLASER, Bundesgesetz über die Invalidenversicherung [IVG], Die Rechtsprechung des Bundesgerichts zum Sozialversicherungsrecht, Zurich 2010, p. 191 ss). Le pourcentage est calculé selon les mêmes principes que ceux appliqués lors de la détermination du degré d’invalidité dans le cas du droit à une rente (VSI 2000, p. 63, RCC 1984, p. 95). 5. Il y a dès lors lieu de déterminer le degré d'invalidité que présente l'assuré. 6.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Il faut donc établir si et dans quelle mesure un assuré peut, malgré son infirmité mentale, exercer une activité que le marché du travail lui offre, compte tenu de ses aptitudes.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w:t>
      </w:r>
    </w:p>
    <w:p>
      <w:r>
        <w:t>A/2794/2010 - 10/18 -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8. Conformément à la maxime inquisitoriale, l'autorité définit les faits pertinents et les preuves nécessaires, qu'elle ordonne et apprécie d'office (art. 12 PA; ATF 110 V 199 consid. 2b, ATF 105 Ib 114; Pierre Moor, Droit administratif, vol. II, 2e éd., Berne 2002, ch. 2.2.6.3). Elle ne tient pour existants que les faits qui sont dûment prouvés et applique le droit d'office. La procédure dans le domaine des assurances sociales fait prévaloir la procédure inquisitoriale (art. 43 LPGA), de sorte qu'il appartient à l'administration de prendre d'office les mesures d'instruction nécessaires et de recueillir les renseignements dont elle a besoin. Pour pouvoir évaluer l'invalidité d'un assuré, l'administration, ou le juge en cas de recours, a besoin de documents que le médecin ou éventuellement d'autres spécialistes, doivent lui fournir (ATF 117 V 282 consid. 4a).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9.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w:t>
      </w:r>
    </w:p>
    <w:p>
      <w:r>
        <w:t>A/2794/2010 - 11/18 -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10.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11. Dans son ordonnance du 11 mars 2011, la Cour de céans a considéré qu'elle ne pouvait suivre les conclusions de l'expertise Corela du 18 juin 2010, dans la mesure</w:t>
      </w:r>
    </w:p>
    <w:p>
      <w:r>
        <w:t>A/2794/2010 - 12/18 - où elles comportaient des incohérences sur le plan rhumatologique et ne semblaient pas être fondées sur des investigations complètes. Elle ne lui a dès lors pas reconnu une pleine valeur probante, de sorte qu'elle a confié au Dr H___________ la mission de procéder à une expertise rhumatologique, neurologique, neuropsychologique et psychiatrique de l'assuré. 12. 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 et les références). 13. En l'espèce, le rapport d'expertise du Dr H___________ se fonde sur des examens complets, il prend en considération les plaintes exprimées, il a été établi en pleine connaissance du dossier (anamnèse), la description des interférences médicales est claire et enfin les conclusions de l’expert sont bien motivées. L'expertise doit dès lors se voir reconnaître pleine valeur probante. Le mandataire de l'assuré a indiqué le 16 mars 2012 que l'assuré, à défaut de ressources financières, n'était pas en mesure de réunir les éléments médicaux susceptibles de contrecarrer les conclusions des experts. Les rapports des médecins traitants du recourant, les Drs I___________ et G___________, figurent déjà dans le dossier. Il sied quoi qu'il en soit de rappeler que conformément à la jurisprudence précitée (notamment ATF 125 V 351), leurs rapports présentent une valeur probante inférieure à l'expertise mandatée par la Cour de céans. Celle-ci constate en outre que le Dr I___________ est médecin praticien. Son champ d’action n’est pas limité à un ou des organes en particulier et il a un rôle de triage et de coordination, impliquant notamment le recours à des spécialistes et à d’autres professionnels de la santé. Il n’est ainsi pas spécialisé en rhumatologie ou en psychiatrie, au contraire de la Dresse J___________ et du Dr H___________. Son courrier du 2 février 2010 ne répond à l’évidence pas aux réquisits jurisprudentiels : les points litigieux n’ont pas fait l’objet d’une étude fouillée. Le rapport ne semble pas se fonder sur des examens complets et ses conclusions ne sont pas motivées. Il ne précise par exemple pas en quoi consistent les risques cardiovasculaires. Quant aux problèmes dorsaux, ils ont été pris en</w:t>
      </w:r>
    </w:p>
    <w:p>
      <w:r>
        <w:t>A/2794/2010 - 13/18 - considération par l'expert. Enfin, le Dr I___________ ne se prononce aucunement sur la capacité de travail de son patient. Les mêmes critiques peuvent être formulées à l’encontre du courrier du Dr G___________, qui pose un diagnostic, qui plus est provisoire, sans le motiver. C’est le lieu de rappeler que selon une note d’entretien téléphonique du 6 avril 2009, le recourant a changé de psychiatre n’étant pas satisfait de la Dresse B___________. A teneur du rapport du 18 juin 2009, le recourant s’est fâché avec sa psychiatre en octobre 2008, soit lorsqu'elle a informé l’intimé que l’état psychologique de son patient s’était amélioré et qu’il ne présentait plus de restrictions psychiques pour exercer son activité professionnelle. 14. Il est vrai, ainsi que le mandataire de l'assuré le relève, que les problèmes cardiaques dont souffrait l'assuré n'ont pas été investigués. L'assuré reproche ainsi au Dr H___________ d'avoir ignoré cet aspect, alors qu'il a été victime d'un arrêt cardio-respiratoire sur infarctus le 12 janvier 2007. Il y a toutefois lieu de rappeler que la Cour de céans a déjà considéré que l’aspect cardiologique avait été investigué à satisfaction de droit par l’intimé. En effet, il ressort du test d’effort, réalisé le 19 janvier 2009 par le Dr K___________, que le patient présentait une bonne adaptation de la fréquence à l’effort et une capacité physique normale. Une hypertension artérielle était relevée au repos et durant l’effort. Enfin, le Dr K___________ ne constatait pas d’arythmie. Force est donc de constater, avec le SMR, que le test précité semble rassurant. Le Dr I___________ avait certes fait état, dans son courrier du 2 février 2010, de risques cardio-vasculaires majeurs, il n’en avait toutefois pas précisé la nature. Du reste, il n’avait formulé aucune critique relative au test d’effort et à ses conclusions. Il n’y avait dès lors aucun motif de s’écarter de l’avis du SMR quant à l’appréciation de l’atteinte cardiaque, raison pour laquelle la Cour de céans avait jugé que l'expertise n'aurait pas à porter sur cette atteinte. 15. L'expertise ayant valeur probante, il se justifie de se fonder sur ses conclusions, selon lesquelles la capacité de travail est entière depuis juillet 2007 dans une activité adaptée. Il y a à cet égard lieu de relever que dans ses écritures du 10 avril 2012, l'OAI a conclu au rejet du recours en se référant à une «capacité de travail entière dans toute activité, avec une diminution de rendement de 15%». 16. Reste à déterminer le degré d'invalidité.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w:t>
      </w:r>
    </w:p>
    <w:p>
      <w:r>
        <w:t>A/2794/2010 - 14/18 -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Le revenu déterminant correspond au revenu présumé issu d'une activité lucrative, sur lequel les cotisations de l'assurance-vieillesse seraient prélevées (art. 25 al. 1 RAI; arrêt 9C_699/2008 du 26 janvier 2009).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(cf. consid. 5.2.2 de l'arrêt T. précité du 17 octobre 2003 et les références). c) Quant au revenu d'invalide, il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En règle générale, il convient de se fonder sur les salaires mensuels indiqués dans la table ESS TA1, à la ligne total du tableau relatif au «secteur privé » (ATF 124 V 321 consid. 3b/aa p. 323). Cette solution est en particulier justifiée lorsque la personne assurée ne pourra plus exercer son activité habituelle et qu’elle est tenue de trouver un emploi dans un</w:t>
      </w:r>
    </w:p>
    <w:p>
      <w:r>
        <w:t>A/2794/2010 - 15/18 - nouveau domaine d’activité, l’intégralité du marché du travail étant ainsi à sa disposition (arrêt 9C_237/2007 du 24 août 2007 consid. 5.1 et 5.2, non publiés aux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 généraux du droit, n'aurait pas été plus judicieuse quant à son résultat. Pour autant, le juges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17. La demande de prestations du recourant a été déposée le 6 mai 2008. Ainsi, le début du droit à une éventuelle rente d'invalidité, partant le moment où il convient de procéder à la comparaison des revenus (ATF 129 V 223 consid. 4.1, 128 V 174), doit être fixé au mois de novembre 2008 (art. 29 al. 1 LAI). En l'espèce, le recourant a été au chômage à plusieurs reprises. Il ressort également de l’extrait de son compte individuel qu’il a perçu une rémunération de 9'747 fr. pour les mois de juillet à septembre 2006 (soit 3'249 fr. par mois) versée par une société dénommée X___________. Dans ces circonstances, le revenu que le recourant avait obtenu à partir de 2005 ne reflétait pas ce qu'il était vraisemblablement apte à gagner en tant que personne valide. En outre, le salaire versé par X___________ était inférieur aux salaires moyens pratiqués dans la branche. Il se justifie dès lors de se référer aux données statistiques, à savoir le salaire de référence auquel pouvait prétendre les hommes sans formation spécifique dans le secteur de l’hôtellerie et de la restauration en 2008, soit 3'729 fr. par mois ou 44'748 fr. annuellement (Enquête suisse sur la structure des salaires 2008, p. 11, TA1, chiffre 55; niveau de qualification 4). Comme les salaires bruts standardisés tiennent compte d'un horaire de travail de quarante heures, soit une durée hebdomadaire inférieure à la moyenne usuelle dans la branche concernée (41,6 heures, La Vie économique, 4/2010, p. 90, B9.2), il en résulte un revenu sans invalidité de 46'537fr.80.</w:t>
      </w:r>
    </w:p>
    <w:p>
      <w:r>
        <w:t>A/2794/2010 - 16/18 - Pour déterminer le revenu d'invalide, il y a également lieu de se référer aux données statistiques. Dans le cas du recourant, les limitations retenues portent sur les capacités mnésiques, attentionnelles et exécutives importantes de sorte que c’est à juste titre que l’intimé a retenu que l’activité habituelle restait exigible. L’intimé n’a procédé à aucun abattement. La Cour de céans constate toutefois que le Tribunal fédéral a admis, à de nombreuses reprises, un abattement compris entre 15% et 20% afin de tenir compte des limitations liées au handicap et de l’âge des recourants (50 à 54 ans) (voir notamment les arrêts I 138/05 du 14 juin 2006, I 872/05 du 30 mars 2006, I 573/04 du 10 novembre 2005 et I 675/04 du 21 mars 2006). Dans un arrêt 9C_97/2008 du 28 août 2008, le Tribunal fédéral a confirmé l’abattement de 10% retenu par l’office intimé en raison de l'âge de la recourante (61 ans). Le Tribunal de céans estime par conséquent qu’un abattement de 10% aurait dû être appliqué au cas présent en raison de l’âge du recourant (52 ans) et des limitations fonctionnelles retenues par les experts et par le SMR (cf. également ATF 9C_449/2012). Compte tenu d'une capacité de travail de 100%, mais d'un abattement de 10% sur le salaire statistique tenant compte de l'ensemble des circonstances personnelles et professionnelles du cas particulier (ATF 126 V 78 consid. 5), on obtient en définitive un revenu d'invalide de 41'884 fr. 80. Le recourant présente ainsi un degré d’invalidité de 10%, taux insuffisant pour ouvrir le droit des mesures de réadaptation professionnelle. Il est vrai que si l'on se fonde sur la capacité de travail retenue par l'OAI dans ses écritures du 10 avril 2012, on obtient un degré d'invalidité de 23,5% ([46'537 fr. - 36'648 fr. 50] : 46'537 fr. x 100), compte tenu d'un abattement de 10%, qui pourrait justifier l'octroi de mesures de réadaptation. Le droit à une mesure de reclassement doit quoi qu'il en soit lui être nié, attendu qu’un marché du travail équilibré lui offre un éventail de postes suffisamment large et diversifié adapté à ses limitations et pour lesquels une mise au courant suffit (ATF 110 V 276). Des mesures de réadaptation ne sont à la charge de l'AI que s'il existe une proportion raisonnable entre leur coût et leur utilité prévisible : ainsi l'assuré n'a droit qu'aux mesures nécessaires propres à atteindre le but de réadaptation visé, mais non celles qui seraient les meilleures dans son cas (ATF 124 V 110). L'AI n'a pas à répondre non plus d'une diminution de la capacité de gain due essentiellement à d'autres facteurs qu'à une atteinte à la santé, tel que le manque de formation professionnelle, de difficultés d'ordre linguistique ou l'âge (ATF 107 V 21). 18. Compte tenu des considérations qui précèdent, le recours sera rejeté.</w:t>
      </w:r>
    </w:p>
    <w:p>
      <w:r>
        <w:t>A/2794/2010 - 17/18 - 19. La procédure en matière de contestations portant sur l’octroi ou le refus de prestations de l’AI étant soumise à des frais de justice (art. 69 al. 1bis LAI), un émolument de 200 fr. sera mis à la charge du recourant.</w:t>
      </w:r>
    </w:p>
    <w:p>
      <w:r>
        <w:t>A/2794/2010 - 18/18 -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