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ATAS/1391/2009 vom 29. Juli 2009</w:t>
      </w:r>
    </w:p>
    <w:p>
      <w:r>
        <w:t>GE Cour de justice, 2009-07-29, FR</w:t>
      </w:r>
    </w:p>
    <w:p>
      <w:r>
        <w:rPr>
          <w:b/>
        </w:rPr>
        <w:t xml:space="preserve">Quelle: </w:t>
      </w:r>
      <w:r>
        <w:t>https://mcp.opencaselaw.ch/entscheid/ge_gerichte_ATAS_1391_2009</w:t>
      </w:r>
    </w:p>
    <w:p>
      <w:r>
        <w:t>FR: GE_GERICHTE ATAS/1391/2009 du 29 juillet 2009</w:t>
      </w:r>
    </w:p>
    <w:p>
      <w:r>
        <w:t>IT: GE_GERICHTE ATAS/1391/2009 del 29 luglio 2009</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rPr>
          <w:b/>
        </w:rPr>
        <w:t>E. 2</w:t>
      </w:r>
    </w:p>
    <w:p>
      <w:r>
        <w:t>LPGA).</w:t>
      </w:r>
    </w:p>
    <w:p>
      <w:r>
        <w:rPr>
          <w:b/>
        </w:rPr>
        <w:t>E. 3</w:t>
      </w:r>
    </w:p>
    <w:p>
      <w:r>
        <w:t>Déposé dans les forme et délai prévus par la loi, le présent recours est recevable (art. 60 LPGA).</w:t>
      </w:r>
    </w:p>
    <w:p>
      <w:r>
        <w:rPr>
          <w:b/>
        </w:rPr>
        <w:t>E. 4</w:t>
      </w:r>
    </w:p>
    <w:p>
      <w:r>
        <w:t>L'assuré sollicite préalablement la suspension de la présente cause dans l'attente des recours qu'il interjettera contre les décisions sur opposition de l'intimée faisant suite aux rappels qui lui sont notifiés chaque trimestre. Aux termes de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Les autorités</w:t>
      </w:r>
    </w:p>
    <w:p>
      <w:r>
        <w:t>A/3288/2009 - 4/6 - administratives et les juridictions administratives saisies d’une question préjudicielle sont toutefois liées par les décisions de l’organe compétent qui l’ont résolue avec force de chose jugée. Force est de constater que le Tribunal de céans ne saurait suspendre une cause dans l'attente de causes futures.</w:t>
      </w:r>
    </w:p>
    <w:p>
      <w:r>
        <w:rPr>
          <w:b/>
        </w:rPr>
        <w:t>E. 5</w:t>
      </w:r>
    </w:p>
    <w:p>
      <w:r>
        <w:t>Le litige au fond porte sur la question de savoir si la mainlevée de l'opposition faite par le recourant au commandement de payer, , doit ou non être ordonnée.</w:t>
      </w:r>
    </w:p>
    <w:p>
      <w:r>
        <w:rPr>
          <w:b/>
        </w:rPr>
        <w:t>E. 6</w:t>
      </w:r>
    </w:p>
    <w:p>
      <w:r>
        <w:t>Un des buts principaux de la LAMal est de rendre l’assurance-maladie obligatoire pour l’ensemble de la population en Suisse (ATF 125 V 271 consid. 5b). Aussi bien l’art. 3 al. 1 LAMal pose-t-il le principe de l’obligation d’assurance pour toute personne domiciliée en Suisse. Quant aux art. 2 à 6 de l’ordonnance (OAMal), ils prévoient les personnes qui sont exceptées de l’obligation de s’assurer.</w:t>
      </w:r>
    </w:p>
    <w:p>
      <w:r>
        <w:rPr>
          <w:b/>
        </w:rPr>
        <w:t>E. 7</w:t>
      </w:r>
    </w:p>
    <w:p>
      <w:r>
        <w:t>En l’espèce, il est constant que le recourant, domicilié en Suisse, est soumis à l’assurance obligatoire conformément à l’art. 3 al. 1 LAMal et qu’il ne fait pas partie du cercle des personnes visées aux art. 2 à 6 OAMal. Il ne l’allègue d’ailleurs pas.</w:t>
      </w:r>
    </w:p>
    <w:p>
      <w:r>
        <w:rPr>
          <w:b/>
        </w:rPr>
        <w:t>E. 8</w:t>
      </w:r>
    </w:p>
    <w:p>
      <w:r>
        <w:t>Le recourant rappelle qu'il a résilié son contrat d'assurance le 17 novembre 2007 avec effet au 31 décembre 2007. Il s'est cependant refusé à approcher une autre caisse-maladie. Or, aux termes de l'art. 7 al. 5 LAMal, l'affiliation auprès de l'ancien assureur ne prend fin que lorsque le nouvel assureur a communiqué qu'il assure l'intéressé sans interruption de la protection d'assurance. C'est ainsi à juste titre, que la caisse-maladie lui a demandé de lui faire parvenir l'attestation d'admission du nouvel assureur afin de confirmer sa résiliation. Ainsi, tant que l'intéressé ne prouvera pas qu'il a été admis par une nouvelle caisse- maladie, il restera assuré auprès de la caisse-maladie intimée, conformément à l'art. 3 al. 1 LAMal.</w:t>
      </w:r>
    </w:p>
    <w:p>
      <w:r>
        <w:rPr>
          <w:b/>
        </w:rPr>
        <w:t>E. 9</w:t>
      </w:r>
    </w:p>
    <w:p>
      <w:r>
        <w:t>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al. 1 OAMal). Les assureurs doivent faire valoir leurs prétentions découlant des obligations financières de l’assuré (paiement des primes selon les art. 61ss LAMal et des participations selon l’art. 64 LAMal) par la voie de l’exécution forcée selon la loi fédérale sur la poursuite pour dettes et la faillite du 11 avril 1889 (LP) ou par celle</w:t>
      </w:r>
    </w:p>
    <w:p>
      <w:r>
        <w:t>A/3288/2009 - 5/6 - de la compensation (Message du Conseil fédéral concernant la révision de l’assurance-maladie du 6 novembre 1991, FF 1992 I 124 ad art. 4).</w:t>
      </w:r>
    </w:p>
    <w:p>
      <w:r>
        <w:rPr>
          <w:b/>
        </w:rPr>
        <w:t>E. 10</w:t>
      </w:r>
    </w:p>
    <w:p>
      <w:r>
        <w:t>Il est incontestable, en l’espèce, que la caisse est en droit de poursuivre le recourant pour le montant des primes impayées, ainsi que pour les frais de sommation (ATF 125 V 276 ; art 15 et 17 des Conditions générales de l'assurance obligatoire des soins de l'intimée). Quant au montant dû, il n’est, comme tel, pas contesté.</w:t>
      </w:r>
    </w:p>
    <w:p>
      <w:r>
        <w:rPr>
          <w:b/>
        </w:rPr>
        <w:t>E. 11</w:t>
      </w:r>
    </w:p>
    <w:p>
      <w:r>
        <w:t>Reste à répéter que le Tribunal de céans ne peut se prononcer sur la pertinence de l’argumentation du recourant pour sortir du système de l’affiliation obligatoire à l’assurance-maladie. En effet, comme le Tribunal fédéral des assurances l’a jugé dans un recours similaire au cas d’espèce (ATFA du 5 septembre 2000 en la cause K 120/00), il est tenu d’appliquer les lois fédérales (art. 191 de la Constitution fédérale de la Confédération Suisse du 18.4.1999 ; cf. 113 al. 3 et art. 114bis al. 3a Cst.).</w:t>
      </w:r>
    </w:p>
    <w:p>
      <w:r>
        <w:rPr>
          <w:b/>
        </w:rPr>
        <w:t>E. 12</w:t>
      </w:r>
    </w:p>
    <w:p>
      <w:r>
        <w:t>Aussi le recours, mal fondé, doit-il être rejeté.</w:t>
      </w:r>
    </w:p>
    <w:p>
      <w:r>
        <w:t>A/3288/2009 - 6/6 -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