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ATAS/1390/2012 vom 20. November 2012</w:t>
      </w:r>
    </w:p>
    <w:p>
      <w:r>
        <w:t>GE Cour de justice, 2012-11-20, FR</w:t>
      </w:r>
    </w:p>
    <w:p>
      <w:r>
        <w:rPr>
          <w:b/>
        </w:rPr>
        <w:t xml:space="preserve">Quelle: </w:t>
      </w:r>
      <w:r>
        <w:t>https://mcp.opencaselaw.ch/entscheid/ge_gerichte_ATAS_1390_2012</w:t>
      </w:r>
    </w:p>
    <w:p>
      <w:r>
        <w:t>FR: GE_GERICHTE ATAS/1390/2012 du 20 novembre 2012</w:t>
      </w:r>
    </w:p>
    <w:p>
      <w:r>
        <w:t>IT: GE_GERICHTE ATAS/1390/2012 del 20 novembre 2012</w:t>
      </w:r>
    </w:p>
    <w:p>
      <w:pPr>
        <w:pStyle w:val="Heading2"/>
      </w:pPr>
      <w:r>
        <w:t>Erwägungen</w:t>
      </w:r>
    </w:p>
    <w:p>
      <w:r>
        <w:rPr>
          <w:b/>
        </w:rPr>
        <w:t>E. 1</w:t>
      </w:r>
    </w:p>
    <w:p>
      <w:r>
        <w:t>Ordonne une expertise pluridisciplinaire orthopédique, neurochirurgicale et psychiatrique, les experts ayant pour mission d’examiner et d’entendre Madame S___________, après s’être entourés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La recourante présentait-elle un état maladif antérieur ? Dans l’affirmative, lequel ?</w:t>
      </w:r>
    </w:p>
    <w:p>
      <w:r>
        <w:rPr>
          <w:b/>
        </w:rPr>
        <w:t>E. 6</w:t>
      </w:r>
    </w:p>
    <w:p>
      <w:r>
        <w:t>Questions sur le lien de causalité naturelle : a) L’accident du 30 mai 2009 est-il la cause unique ou une cause partielle (« conditio sine qua non ») des atteintes à la santé de la recourante (tant somatiques que psychiques) ? Plus précisément, le lien de causalité est-il seulement possible (moins de 50% dû à l’accident), probable (plus de 50% dû à l’accident) ou certain (100% dû à l’accident) ? b) Le cas échéant, quels sont les facteurs étrangers à l’accident du 30 mai 2009 qui ont contribué, avec ledit accident, à l’atteinte à la santé de la recourante, sur le plan somatique ? c) L’accident du 30 mai 2009 a-t-il déclenché un processus qui serait de toute façon survenu sans cet événement ? d) Le cas échéant, à partir de quand les facteur étrangers sont-ils devenus, ou deviennent-ils, au degré de la vraisemblance prépondérante, les seules causes influentes sur l’état de santé (« statu quo sine » ou « statu quo ante » atteint) ?</w:t>
      </w:r>
    </w:p>
    <w:p>
      <w:r>
        <w:t>- 10/10-</w:t>
      </w:r>
    </w:p>
    <w:p>
      <w:r>
        <w:t>A/3208/2011</w:t>
      </w:r>
    </w:p>
    <w:p>
      <w:r>
        <w:rPr>
          <w:b/>
        </w:rPr>
        <w:t>E. 7</w:t>
      </w:r>
    </w:p>
    <w:p>
      <w:r>
        <w:t>Mentionner, pour chaque diagnostic posé, ses conséquences sur la capacité de travail de la recourante, en pourcent.</w:t>
      </w:r>
    </w:p>
    <w:p>
      <w:r>
        <w:rPr>
          <w:b/>
        </w:rPr>
        <w:t>E. 8</w:t>
      </w:r>
    </w:p>
    <w:p>
      <w:r>
        <w:t>Mentionner globalement les conséquences des divers diagnostics retenus sur la capacité de travail du recourant, en pourcent.</w:t>
      </w:r>
    </w:p>
    <w:p>
      <w:r>
        <w:rPr>
          <w:b/>
        </w:rPr>
        <w:t>E. 9</w:t>
      </w:r>
    </w:p>
    <w:p>
      <w:r>
        <w:t>Dater la survenance de l’incapacité de travail durable, le cas échéant et indiquer, le cas échéant, l'évolution de ce taux, en pourcent, jusqu’au jour de l’expertise.</w:t>
      </w:r>
    </w:p>
    <w:p>
      <w:r>
        <w:rPr>
          <w:b/>
        </w:rPr>
        <w:t>E. 10</w:t>
      </w:r>
    </w:p>
    <w:p>
      <w:r>
        <w:t>Évaluer l'exigibilité, en pourcent, d'une activité lucrative adaptée et indiquer le domaine d'activité adapté.</w:t>
      </w:r>
    </w:p>
    <w:p>
      <w:r>
        <w:rPr>
          <w:b/>
        </w:rPr>
        <w:t>E. 11</w:t>
      </w:r>
    </w:p>
    <w:p>
      <w:r>
        <w:t>Dire s'il y a une diminution de rendement et la chiffrer.</w:t>
      </w:r>
    </w:p>
    <w:p>
      <w:r>
        <w:rPr>
          <w:b/>
        </w:rPr>
        <w:t>E. 12</w:t>
      </w:r>
    </w:p>
    <w:p>
      <w:r>
        <w:t>Formuler un pronostic global (notamment sur l’évolution de la capacité de travail dans le futur).</w:t>
      </w:r>
    </w:p>
    <w:p>
      <w:r>
        <w:rPr>
          <w:b/>
        </w:rPr>
        <w:t>E. 13</w:t>
      </w:r>
    </w:p>
    <w:p>
      <w:r>
        <w:t>Toute remarque utile et proposition des experts. 3. Commet à ces fins les Drs K__________, spécialiste FMH en chirurgie orthopédique et traumatologique ainsi que chirurgie de la colonne vertébrale, I__________, spécialiste FMH en neurologie et Dr L__________, spécialiste FMH en psychiatrie et psychothérapie. 4. Invite les experts à faire une appréciation consensuelle du cas s’agissant de toutes les problématiques ayant des interférences entre-elles, notamment l’appréciation de la capacité de travail résiduelle. 5. Invite les experts à déposer à leur meilleure convenance un rapport en trois exemplaires à la Cour de céans. 6. Réserve le fond. 7. Accorde aux parties un délai de dix jours en application de l’art. 39 de la loi sur la procédure administrative (LPA ; E 5 10) pour faire valoir leurs éventuels motifs de récusation à l’encontre des experts désignés. 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