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ATAS/138/2025 vom 10. März 2025</w:t>
      </w:r>
    </w:p>
    <w:p>
      <w:r>
        <w:t>GE Cour de justice, 2025-03-10, FR</w:t>
      </w:r>
    </w:p>
    <w:p>
      <w:r>
        <w:rPr>
          <w:b/>
        </w:rPr>
        <w:t xml:space="preserve">Quelle: </w:t>
      </w:r>
      <w:r>
        <w:t>https://mcp.opencaselaw.ch/entscheid/ge_gerichte_ATAS_138_2025</w:t>
      </w:r>
    </w:p>
    <w:p>
      <w:r>
        <w:t>FR: GE_GERICHTE ATAS/138/2025 du 10 mars 2025</w:t>
      </w:r>
    </w:p>
    <w:p>
      <w:r>
        <w:t>IT: GE_GERICHTE ATAS/138/2025 del 10 marzo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A/2969/2024 - 5/12 - Sa compétence pour juger du cas d’espèce est ainsi établie.</w:t>
      </w:r>
    </w:p>
    <w:p>
      <w:r>
        <w:rPr>
          <w:b/>
        </w:rPr>
        <w:t>E. 1.2</w:t>
      </w:r>
    </w:p>
    <w:p>
      <w:r>
        <w:t>À teneur de l’art. 1 al. 1 LACI, les dispositions de la LPGA s’appliquent à l’assurance-chômage obligatoire et à l’indemnité en cas d’insolvabilité, à moins que la LACI n’y déroge expressément.</w:t>
      </w:r>
    </w:p>
    <w:p>
      <w:r>
        <w:rPr>
          <w:b/>
        </w:rPr>
        <w:t>E. 1.3</w:t>
      </w:r>
    </w:p>
    <w:p>
      <w:r>
        <w:t>La procédure devant la Cour de céans est régie par les dispositions de la LPGA et de la loi sur la procédure administrative, du 12 septembre 1985 (LPA – E 5 10). Interjeté dans la forme et le délai prévus par la loi, le recours est recevable (art. 56ss LPGA et 62ss LPA).</w:t>
      </w:r>
    </w:p>
    <w:p>
      <w:r>
        <w:rPr>
          <w:b/>
        </w:rPr>
        <w:t>E. 2</w:t>
      </w:r>
    </w:p>
    <w:p>
      <w:r>
        <w:t>L’objet du litige porte sur le droit du recourant aux indemnités de chômage à compter du 4 décembre 2023, plus particulièrement sur la question de savoir s’il a été domicilié en Suisse entre décembre 2023 et le 30 avril 2024.</w:t>
      </w:r>
    </w:p>
    <w:p>
      <w:r>
        <w:rPr>
          <w:b/>
        </w:rPr>
        <w:t>E. 3</w:t>
      </w:r>
    </w:p>
    <w:p>
      <w:r>
        <w:t>En vertu de l’art. 8 al. 1 LACI, l’assuré a droit à l’indemnité de chômage s’il remplit un certain nombre de conditions cumulatives (ATF 124 V 218 consid. 2), au nombre desquelles figure le fait d’être domicilié en Suisse (art. 8 al. 1 let. c).</w:t>
      </w:r>
    </w:p>
    <w:p>
      <w:r>
        <w:rPr>
          <w:b/>
        </w:rPr>
        <w:t>E. 3.1</w:t>
      </w:r>
    </w:p>
    <w:p>
      <w:r>
        <w:t>Selon la jurisprudence, la notion de domicile au sens de la LACI ne correspond pas à celle du droit civil (art. 23ss du Code civil suisse du 10 décembre 1907 ; CC – RS 210), mais bien plutôt à celle de la résidence habituelle (cf. bulletin du SECO sur l’indemnité de chômage [IC], état juillet 2013, B 136 ; voir aussi les textes allemands et italien de l’art. 8 al. 1 let. c LACI : « in der Schweiz wohnt », « risiede in Svizzera » ; arrêt du Tribunal fédéral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du 19 juin 2008, consid. 4). En particulier, le principe prévu par l’art. 24 al. 1er du Code civil suisse du 10 décembre 1907 (CC - RS 210), selon lequel toute personne conserve son domicile aussi longtemps qu’elle ne s’en est pas créé un nouveau, n’entre pas en ligne de compte pour l’application de l’art. 8 al. 1 let. c LACI (arrêt du Tribunal fédéral C 121/02 du 9 avril 2003, consid. 2.2).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w:t>
      </w:r>
    </w:p>
    <w:p>
      <w:r>
        <w:t>A/2969/2024 - 6/12 -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3ème éd. 2016 p. 2319, n. 180).</w:t>
      </w:r>
    </w:p>
    <w:p>
      <w:r>
        <w:rPr>
          <w:b/>
        </w:rPr>
        <w:t>E. 3.2</w:t>
      </w:r>
    </w:p>
    <w:p>
      <w:r>
        <w:t>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En revanche, la présence de seules relations professionnelles, même intenses, avec la Suisse ne suffit pas (arrêt du tribunal fédéral 8C_326/2020 du 4 août 2020 consid. 3). Le fait d’avoir une adresse officielle en Suisse et d’y payer ses impôts n’est pas déterminant si d’autres indices permettent de conclure à l’existence d’une résidence habituelle à l’étranger (cf. arrêt du Tribunal fédéral C 149/01 du 13 mars 2002, consid. 3). Ainsi, le Tribunal fédéral a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Dans un arrêt 8C_186/2017 du 1er septembre 2017, qui concernait un demandeur d’emploi partageant un appartement de 2.5 pièces avec son frère à Lugano (TI), possédant un véhicule sans l’avoir dédouané, et retournant en Italie (où vivaient ses parents) durant les week-ends, le Tribunal fédéral a considéré que la proximité du domicile avec la frontière, en particulier dans la région du Sottoceneri, exigeait une plus grande rigueur dans l’application de l’art. 8 al. 1 let. c LACI, afin de s’assurer que l’assuré avait effectivement le centre de ses relations personnelles en</w:t>
      </w:r>
    </w:p>
    <w:p>
      <w:r>
        <w:t>A/2969/2024 - 7/12 - Suisse (arrêt du Tribunal fédéral 8C_186/2017 du 1er septembre 2017 consid. 5.3 ; cf. aussi l’arrêt du Tribunal fédéral 8C_440/2022 du 23 février 2023 consid. 4.1).</w:t>
      </w:r>
    </w:p>
    <w:p>
      <w:r>
        <w:rPr>
          <w:b/>
        </w:rPr>
        <w:t>E. 4.1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 125 V 195 consid. 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C’est à l’assuré de rendre vraisemblable qu’il réside en Suisse, en collaborant à l’établissement des faits dans la mesure où cela est exigible (Boris RUBIN, Assurance-chômage et service public de l'emploi, n. 124, p. 26).</w:t>
      </w:r>
    </w:p>
    <w:p>
      <w:r>
        <w:rPr>
          <w:b/>
        </w:rPr>
        <w:t>E. 4.2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5.1</w:t>
      </w:r>
    </w:p>
    <w:p>
      <w:r>
        <w:t>En l’espèce, le recourant allègue en substance avoir été domicilié au chemin E______, à Meyrin, entre le 1er décembre 2023 et le 30 avril 2024. Ce domicile est confirmé par les données informatiques de l’OCPM, lesquelles font état d’un séjour du recourant à l’adresse précitée durant cette période.</w:t>
      </w:r>
    </w:p>
    <w:p>
      <w:r>
        <w:t>A/2969/2024 - 8/12 - Après avoir constaté que le recourant n’avait pas répondu à la demande de renseignements du 25 mars 2024, l’intimé a toutefois considéré que le domicile effectif du recourant se trouvait à C______.</w:t>
      </w:r>
    </w:p>
    <w:p>
      <w:r>
        <w:rPr>
          <w:b/>
        </w:rPr>
        <w:t>E. 5.2</w:t>
      </w:r>
    </w:p>
    <w:p>
      <w:r>
        <w:t>On constatera à titre liminaire que le litige porte sur une période d’indemnisation de cinq mois et qu’au moment où l’OCE a émis des doutes quant au domicile effectif du recourant, celui-ci avait déjà quitté le territoire suisse, du moins était-il sur le point de le faire, selon ses propres dires. Si l’enquête effectuée par l’OCE s’est limitée à l’envoi d’un courrier au recourant, et est sur ce point lacunaire, il ne peut lui en être fait reproche puisque non seulement ledit courrier était resté sans réponse, mais en outre le recourant avait selon ses dires déjà quitté la chambre qu’il louait.</w:t>
      </w:r>
    </w:p>
    <w:p>
      <w:r>
        <w:rPr>
          <w:b/>
        </w:rPr>
        <w:t>E. 5.3</w:t>
      </w:r>
    </w:p>
    <w:p>
      <w:r>
        <w:t>Cela étant, le recourant était locataire – ce depuis plusieurs années - d’un appartement à C______, en France voisine, de type T3, durant la période où il a loué la chambre, sise à Meyrin, dont il estime qu’elle constituait son domicile de décembre 2023 à avril 2024. Outre que la proximité des deux logements rend douteux son allégation de domicile en Suisse, le recourant lui-même indique avoir pris en location la chambre à Meyrin dans l’unique optique de trouver plus facilement un travail en Suisse. À cela s’ajoute que ses parents vivent en France et que son cercle social, du moins à teneur de ses relevés téléphoniques, existe dans les deux pays, ce qui alimente le doute quant à l’effectivité d’un domicile en Suisse. En lien avec lesdits relevés, il sera constaté que, sur la période considérée, la carte de téléphone suisse a été utilisée essentiellement en semaine du matin jusqu’en fin d’après-midi – ce qui laisse planer le doute quant au lieu où il passait les nuits – , tandis que la carte de téléphone française a été utilisée les fins de semaine – ce qui va dans le sens d’une occupation de son logement en France à tout le moins le week-end. Le recourant n’a pas précisé les modalités de ses visites avec ses enfants, lesquels vivent en Suisse avec leur mère. Il n’allègue en tout état pas que la chambre louée en Suisse servait à les recevoir, ce qui est au demeurant peu vraisemblable, son logement en France étant à l’évidence plus adapté à un tel usage. Par ailleurs, si le recourant met en avant sa participation à la vie associative en Suisse, en produisant une attestation de dons, force est de constater qu’il est tout autant actif sur ce plan en France, ses relevés bancaires français faisant état de dons mensuels pour une association sise dans ce dernier pays. Si certes ses relevés bancaires en Suisse et en France documentent notamment des achats dans des commerces du quotidien en Suisse, ils ne constituent pas pour autant un indice d’un domicile en Suisse, mais d’une présence sur le territoire suisse en journée.</w:t>
      </w:r>
    </w:p>
    <w:p>
      <w:r>
        <w:t>A/2969/2024 - 9/12 - À cela s’ajoute qu’outre son logement en France, il y a conservé un numéro de téléphone mobile – comme déjà relevé –, la carte grise de son véhicule et les assurances usuelles. À ce propos, il a indiqué qu’il avait initialement eu un délai de trois mois pour s’affilier à une assurance maladie en Suisse, délai prolongé à fin avril 2024, mais qu’il ne l’a finalement jamais contractée, cette obligation étant d’ailleurs mise en avant pour justifier son départ de Suisse en avril 2024. Ces constatations amènent à retenir que le logement loué à Meyrin pour la période considérée constituait un pied-à-terre au sens de la jurisprudence fédérale précitée. On peine pour le surplus à comprendre pour quel motif le recourant avait retiré son nom de la boîte aux lettres de la chambre qu’il louait à Meyrin déjà au début du mois d’avril 2024, le rendant injoignable à cette adresse tant pour l’OCE que pour un éventuel employeur, alors même qu’il exprime avoir pris cette chambre pour améliorer ses chances de trouver un travail en Suisse, que le loyer du mois d’avril était réglé et qu’il avait annoncé son départ à l’OCPM pour le 30 avril 2024. Il résulte de ce qui précède que le recourant n’était pas domicilié en Suisse entre le moment de son inscription au chômage et la date de la décision litigieuse, si bien qu’il ne saurait prétendre à des indemnités de chômage.</w:t>
      </w:r>
    </w:p>
    <w:p>
      <w:r>
        <w:rPr>
          <w:b/>
        </w:rPr>
        <w:t>E. 6</w:t>
      </w:r>
    </w:p>
    <w:p>
      <w:r>
        <w:t>Il convient encore d’examiner si le recourant, ressortissant suisse ayant travaillé en Suisse, peut déduire un droit aux prestations des règles de coordination européenne en matière d’assurance-chômage.</w:t>
      </w:r>
    </w:p>
    <w:p>
      <w:r>
        <w:rPr>
          <w:b/>
        </w:rPr>
        <w:t>E. 6.1</w:t>
      </w:r>
    </w:p>
    <w:p>
      <w:r>
        <w:t>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w:t>
      </w:r>
    </w:p>
    <w:p>
      <w:r>
        <w:t>A/2969/2024 - 10/12 -</w:t>
      </w:r>
    </w:p>
    <w:p>
      <w:r>
        <w:rPr>
          <w:b/>
        </w:rPr>
        <w:t>E. 6.2</w:t>
      </w:r>
    </w:p>
    <w:p>
      <w:r>
        <w:t>Selon l’art. 1 let. f du règlement no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1ère et 2ème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1ère et 2ème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w:t>
      </w:r>
    </w:p>
    <w:p>
      <w:r>
        <w:rPr>
          <w:b/>
        </w:rPr>
        <w:t>E. 6.3</w:t>
      </w:r>
    </w:p>
    <w:p>
      <w:r>
        <w:t>Dans un arrêt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w:t>
      </w:r>
    </w:p>
    <w:p>
      <w:r>
        <w:t>A/2969/2024 - 11/12 -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ATAS/909/2013).</w:t>
      </w:r>
    </w:p>
    <w:p>
      <w:r>
        <w:rPr>
          <w:b/>
        </w:rPr>
        <w:t>E. 6.4</w:t>
      </w:r>
    </w:p>
    <w:p>
      <w:r>
        <w:t>En application de la jurisprudence précitée, quand bien même le recourant aurait conservé avec la Suisse des liens personnels et professionnels tels qu’il disposerait dans cet État de meilleures chances de réinsertion professionnelle, c’est son pays de résidence, la France, qui doit lui verser des indemnités de chômage.</w:t>
      </w:r>
    </w:p>
    <w:p>
      <w:r>
        <w:rPr>
          <w:b/>
        </w:rPr>
        <w:t>E. 7</w:t>
      </w:r>
    </w:p>
    <w:p>
      <w:r>
        <w:t>Partant, le recours est rejeté. Pour le surplus, la procédure est gratuite (art. 61 let. fbis a contrario LPGA).</w:t>
      </w:r>
    </w:p>
    <w:p>
      <w:r>
        <w:t>A/2969/2024 - 12/12 -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