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ATAS/138/2020 vom 25. Februar 2020</w:t>
      </w:r>
    </w:p>
    <w:p>
      <w:r>
        <w:t>GE Cour de justice, 2020-02-25, FR</w:t>
      </w:r>
    </w:p>
    <w:p>
      <w:r>
        <w:rPr>
          <w:b/>
        </w:rPr>
        <w:t xml:space="preserve">Quelle: </w:t>
      </w:r>
      <w:r>
        <w:t>https://mcp.opencaselaw.ch/entscheid/ge_gerichte_ATAS_138_2020</w:t>
      </w:r>
    </w:p>
    <w:p>
      <w:r>
        <w:t>FR: GE_GERICHTE ATAS/138/2020 du 25 février 2020</w:t>
      </w:r>
    </w:p>
    <w:p>
      <w:r>
        <w:t>IT: GE_GERICHTE ATAS/138/2020 del 25 febbraio 2020</w:t>
      </w:r>
    </w:p>
    <w:p>
      <w:pPr>
        <w:pStyle w:val="Heading2"/>
      </w:pPr>
      <w:r>
        <w:t>Erwägungen</w:t>
      </w:r>
    </w:p>
    <w:p>
      <w:r>
        <w:rPr>
          <w:b/>
        </w:rPr>
        <w:t>E. 44</w:t>
      </w:r>
    </w:p>
    <w:p>
      <w:r>
        <w:t>Par réplique du 11 décembre 2019, l’assuré a persisté dans les conclusions de son recours. Au titre de « faits complétés », ses activités de ces derniers mois avaient consisté en des démarches administratives pour l’obtention des accréditations d’agent d’affaire, la création d’un site web, et même pour sa candidature au Grand Conseil. Cela étant, il n’avait animé aucun stand pour la campagne électorale et toutes ces démarches avaient été effectuées par courriels et tard le soir, lorsqu’il ne parvenait pas à dormir à cause des douleurs ou des angoisses. Il ne conduisait sa voiture que très occasionnellement, lorsque son état le lui permettait, compte tenu des médicaments qu’il prenait. S’agissant des griefs, les expertises des Drs B______ et D______, de la Clinique Corela, étaient contestées, de même que les avis du Dr G______ et du SMR qui étaient influencés par celles-ci. Le test sanguin réalisé pour les experts du CEMEDEX était positif aux médicaments, ce qui prouvait qu’il était sous l’effet des antidouleurs en forte dose. La baisse importante de revenus depuis 2009 et sa dépendance des prestations de l’aide sociale n’étaient nullement dans son intérêt.</w:t>
      </w:r>
    </w:p>
    <w:p>
      <w:r>
        <w:rPr>
          <w:b/>
        </w:rPr>
        <w:t>E. 45</w:t>
      </w:r>
    </w:p>
    <w:p>
      <w:r>
        <w:t>Dans sa duplique du 7 janvier 2020, l’OAI a maintenu sa position.</w:t>
      </w:r>
    </w:p>
    <w:p>
      <w:r>
        <w:t>A/4110/2019 - 17/30 -</w:t>
      </w:r>
    </w:p>
    <w:p>
      <w:r>
        <w:rPr>
          <w:b/>
        </w:rPr>
        <w:t>E. 46</w:t>
      </w:r>
    </w:p>
    <w:p>
      <w:r>
        <w:t>Le recourant ne s’est pas manifesté dans le délai au 4 février 2020 qui lui avait été octroyé par lettre du 14 janvier 2020 de la chambre des assurances sociales pour formuler d’éventuelles observations.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l’AI, à moins que la loi n'y déroge expressément. 3.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4. Le délai de recours est de trente jours (art. 60 LPGA ; art. 62 al. 1 de la de loi sur la procédure administrative du 12 septembre 1985 [LPA - E 5 10]). Interjeté dans la forme et le délai prévus par la loi, le recours est recevable (art. 56 ss LPGA et 62 ss LPA). 5. Vu les conclusions du recours, le litige porte sur la légalité de la décision de l’intimé de refuser au recourant toutes prestations, plus précisément des mesures d’ordre professionnel, notamment un reclassement, au sens de l’art. 8 al. 3 let. b LAI. Il sera fait application de la jurisprudence constante selon laquelle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ce qui est le cas de l’ensemble des rapports médicaux figurant au dossier.</w:t>
      </w:r>
    </w:p>
    <w:p>
      <w:r>
        <w:t>A/4110/2019 - 18/30 - 6. a. Conformément aux art. 8 al. 1 LPGA et 4 al. 1 LAI, est réputée invalidité l'incapacité de gain totale ou partielle qui est présumée permanente ou de longue durée, résultant d'une infirmité congénitale, d'une maladie ou d'un accident.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que celui à des mesures de réadaptation (art. 21 al. 4 LPGA).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1bis LAI, en vigueur dès le 1er janvier 2008, précise que le droit aux mesures de réadaptation n'est pas lié à l'exercice d'une activité lucrative préalable. Lors de la fixation de ces mesures, il est tenu compte de la durée probable de la vie professionnelle restante. À teneur de l'art. 8 al. 3 let. b LAI, les mesures de réadaptation comprennent des mesures d'ordre professionnel (orientation professionnelle, formation professionnelle initiale, reclassement, placement, aide en capital). b. En vertu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L’art. 6 al. 1 du règlement du 17 janvier 1961 sur l’assurance-invalidité du 17 janvier 1961 (RAI - RS 831.201) précise que sont considérées comme un reclassement les mesures de formation destinées à des assurés qui en ont besoin, en raison de leur invalidité, après achèvement d'une formation professionnelle initiale ou après le</w:t>
      </w:r>
    </w:p>
    <w:p>
      <w:r>
        <w:t>A/4110/2019 - 19/30 - début de l'exercice d'une activité lucrative sans formation préalable, pour maintenir ou pour améliorer sensiblement leur capacité de gain.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c. Se pose en premier lieu la question de savoir si l'assuré est invalide ou menacé d'une invalidité permanente (art. 28 al. 1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 Aux termes de l’art. 10 al. 1 LAI, le droit aux mesures de réinsertion préparant à la réadaptation professionnelle et aux mesures d’ordre professionnel prend naissance au plus tôt au moment où l’assuré fait valoir son droit aux prestations conformément à l’art. 29 al. 1 LPGA.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Dans l’éventualité où des troubles psychiques ayant valeur de maladie sont admis, il y a alors lieu d’évaluer le caractère exigible de la reprise d’une activité lucrative par l’assuré, au besoin moyennant un traitement thérapeutique. À cet effet, il faut</w:t>
      </w:r>
    </w:p>
    <w:p>
      <w:r>
        <w:t>A/4110/2019 - 20/30 -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Depuis le prononcé de deux arrêts du Tribunal fédéral du 30 novembre 2017, le Tribunal fédéral,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ATF 143 V 418 consid. 6, 7 et 8).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Les indicateurs standard qui doivent être pris en considération en règle générale conformément à l’ATF 141 V 281 peuvent être classés selon leurs caractéristiques communes : - Catégorie « Degré de gravité fonctionnel »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w:t>
      </w:r>
    </w:p>
    <w:p>
      <w:r>
        <w:t>A/4110/2019 - 21/30 -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4.5.3 ; arrêt du Tribunal fédéral 9C_14/2018 du 12 mars 2018 consid 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A/4110/2019 - 22/30 -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d.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A/4110/2019 - 23/30 - cause les conclusions de l'expert (arrêt du Tribunal fédéral 9C_369/2008 du 5 mars 2009 consid. 2.2).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b;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10. En l’espèce, contrairement à ce qui vaut pour le droit à la rente qui prend naissance au plus tôt à l’échéance d’une période de six mois à compter de la date à laquelle l’assuré a fait valoir son droit aux prestations – en l’occurrence le 6 juillet 2016 – (art. 29 LAI), des mesures d’ordre professionnel, notamment un reclassement, ne peuvent être octroyées que pour le futur, de sorte que les faits éventuellement constitutifs d’une incapacité de travail antérieurs au prononcé de la décision querellée ne pourraient en tout état de cause pas entraîner dans le cas présent la naissance d’un droit à des prestations de l’AI à titre rétroactif. 11. a. Pour ce qui est de la valeur probante du rapport d’expertise pluridisciplinaire du 12 juillet 2019, le grief de l’assuré selon lequel les experts L_____ et N_____ ne l’auraient pas entendu suffisamment longtemps est sans pertinence, pour le motif qui suit. La durée de l'entretien ne constitue pas le seul élément déterminant pour définir si l'expertise a valeur probante ou non. En effet, le travail de l'expert ne se limite pas à l'entretien, mais se poursuit ensuite par l'analyse des propos recueillis et du comportement observé (ATF I 746/05 du 30 mai 2006 consid. 2.3 ; ATAS/1011/2011 du 1er novembre 2011). Les spécialistes ne posent au demeurant aucune durée minimale pour un examen clinique dans le cadre d'une expertise psychiatrique (Lignes directrices de la Société suisse de psychiatrie d'assurance pour l'expertise médicale des troubles psychiques, in : Bulletin des médecins suisses, 2004/85, n° 36, p. 1905). Il y a quoi qu'il en soit lieu de distinguer le travail effectué par un expert, dont la mission est de répondre à un certain nombre de questions dans le cadre d'un litige plus particulièrement et à un moment déterminé, de celui mené par le médecin traitant chargé de traiter l'assuré sur une longue durée. Aussi, la durée de l'entretien importe-t-elle peu pour déterminer la valeur probante d'un rapport médical (ATAS/891/2019 du 1er octobre 2019 consid. 16). b. Par ailleurs, on ne voit pas en quoi les faits allégués par le recourant à teneur desquels la durée des entretiens avec ces deux experts aurait été indiquée dans leur rapport de manière erronée comme plus longue que dans la réalité pourraient en</w:t>
      </w:r>
    </w:p>
    <w:p>
      <w:r>
        <w:t>A/4110/2019 - 24/30 - tant que tels remettre en cause la valeur probante dudit rapport. N’apparaît pas non plus déterminante la divergence entre la constatation du Dr N_____ selon laquelle l’expertisé serait resté vingt à trente minutes debout, statique et sans bouger, et la négation d’une telle durée dans les griefs du recourant, l’appréciation de cet expert étant basée également sur bien d’autres éléments. Au surplus, contrairement à ce que l’intéressé fait valoir, le Dr L_____ a cité le courrier de la Dresse H______ du 3 juin 2019 (p. 10 s. de son rapport). Enfin, contrairement à ce que soutient le recourant, l’expert N_____ a fait état de ses plaintes (p. 24) et rien ne permet de supposer qu’il les aurait exclues de son appréciation. Il n’a pas fondé ses conclusions uniquement sur l’attitude de l’expertisé durant l’entretien, mais a procédé aussi à un examen clinique du rachis ainsi que des membres supérieurs et inférieurs (p. 26 s.), accompagné d’une analyse des rapports médicaux des médecins qui l’avaient auparavant examiné (p. 27 s.). La question d’une éventuelle comorbidité psychiatrique entrait quant à elle dans le cadre de l’évaluation consensuelle entre les trois experts. Pour le reste, l’assuré n’a pas contesté les constatations contenues dans le rapport d’expertise, ou il les a seulement nuancées. En définitive, rien ne permet de considérer que le rapport des experts L_____, M_____ et N_____, qui respecte les exigences posées par le Tribunal fédéral pour la reconnaissance de la valeur probante, ne reposerait pas sur un examen objectif et complet, et aucun indice concret ne permet de lui ôter la valeur probante. Lesdits experts concluent à une capacité de travail entière dans l’activité antérieure de l’assuré (agent d’assurance) ainsi que dans toute autre activité adaptée aux limitations fonctionnelles consistant en un effort de soulèvement limité à 10 kg et un port de charges limité à 15 kg, et pas de porte-à-faux du buste ni de position à genoux ou accroupie c. Les rapports des Drs F______, I______, G______, O_____, P_____ ainsi que les médecins des HUG peuvent se voir reconnaître une valeur probante, conformément aux principes développés par le Tribunal fédéral et rappelés plus haut. À cet égard, il n’est pas établi que les Dr G______ et le SMR auraient, sans pouvoir former leur propre appréciation, été influencés par les rapports d’expertise des Drs B______ et D______. d. La question est de savoir si les avis des médecins qui ne sont pas intervenus comme experts, notamment les médecins traitants, sont ou non susceptibles de mettre en doute les conclusions des experts L_____, M_____ et N_____. 12. Le dossier, qui contient les prises de position de l’assuré et des rapports circonstanciés des médecins dont il demande l’audition, apparaît complet concernant les points pertinents et permet que la cause soit tranchée en toute connaissance de cause.</w:t>
      </w:r>
    </w:p>
    <w:p>
      <w:r>
        <w:t>A/4110/2019 - 25/30 - Il n’est ainsi ni utile ni nécessaire que la chambre de céans entende en comparution personnelle le recourant et, en qualité de témoins, les Drs O_____, P_____, Q_____, E______ et H______. 13. a. Au plan somatique, le recourant souffre, de manière incontestée, d’une discopathie protrusive en L4-L5 et L5-S1 ainsi que d’une discopathie en C3-C4 et C5-C6. Seul le premier diagnostic peut entrer ici en considération sous l’angle de l’AI, l’intéressé se plaignant principalement de douleurs lombaires à ce niveau. b. Les experts du CEMEDEX n’excluent pas l’existence de telles douleurs lombaires avec irradiation devenues chroniques, mais estiment qu’elles sont sans substrat somatique faute d’image de conflit disco-radiculaire et qu’elles sont majorées pour des raisons psychologiques. Un substrat somatique n’a été constaté ni dans les rapports du Dr F______ des 17 mars et 8 juin 2015 à la suite d’IRM et des 4 et 11 février 2016 à la suite d’arthrographies effectuées lesdits jours, ni dans le rapport du Dr I______ du 1er mars 2016, ni dans le rapport des HUG du 18 janvier 2017 faisant suite à une IRM. Le Dr G______ a quant à lui retenu dans son rapport du 11 mai 2015 une majoration des plaintes, pour lesquelles il n’a pas trouvé de cause somatique. Les médecins des services de neurochirurgie et de rhumatologie, consultations spécialisées du rachis, des HUG n’ont notamment pas retenu de conflit radiculaire et n’ont mentionné aucune origine somatique aux douleurs de l’assuré, et ceux plus précisément de la consultation spécialisée du rachis du service de rhumatologie apparaissent avoir fondé leurs constatations et leurs propositions pour une part essentielle sur les plaintes de douleurs du patient. Quant au Dr O_____, il part du principe que, du fait de l’impact de l’accident du 3 mars 2015, même à faible vitesse, il existerait des micro-lésions, tout en semblant relever l’absence de déficits fonctionnels et organiques à la suite de cet accident. L’évocation de telles micro-lésions ne constitue toutefois qu’une hypothèse nullement objectivée, qui est du reste contredite par l’expert N_____. Enfin, les rapports du Dr E______, médecin traitant avec la Dresse H______, apparaissent se fonder principalement sur les plaintes du recourant, et il est rappelé que, d’après la jurisprudence, le médecin traitant est généralement enclin, en cas de doute, à prendre parti pour son patient en raison de la relation de confiance qui l'unit à ce dernier. Il s’ensuit qu’au degré de la vraisemblance prépondérante, aucun substrat ou origine somatique ne peut être retenu pour les douleurs de l’assuré. c. Pour ce qui est des conséquences des problèmes lombaires, le Dr G______ ainsi que les experts du CEMEDEX écartent une incapacité de travail du recourant, à tout le moins à partir du 1er juin 2015.</w:t>
      </w:r>
    </w:p>
    <w:p>
      <w:r>
        <w:t>A/4110/2019 - 26/30 - Les médecins des HUG ne se prononcent pas expressément à ce sujet. Ceux du service de neurochirurgie, consultation spécialisée du rachis, font certes état d’un caractère invalidant des douleurs lombaires, mais sans évoquer un substrat somatique ni mentionner une éventuelle incapacité de travail ; quant aux médecins du service de rhumatologie, consultation spécialisée du rachis, il relèvent de très fortes douleurs dans leurs deux premiers rapports, puis, dans le dernier après le suivi par le patient du programme multidisciplinaire de prise en charge pour les maux de dos, ils notent une réduction des douleurs pour l’habillage vers le bas ainsi qu’un espoir d’amélioration. L’incapacité totale de travail retenue par le Dr E______ depuis le 1er mars 2016 repose essentiellement sur les plaintes de l’intéressé, et les rapports de ce médecin traitant doivent être pris en compte avec circonspection vu son rapport de confiance avec l’assuré. La difficulté pour le Dr O_____ d’envisager une reprise d’une activité professionnelle quelle qu’elle soit, même adaptée, sur le marché du travail, ne paraît pas constituer un avis catégorique au sujet de sa capacité de travail, et cette appréciation apparaît plus reposer sur les plaintes du patient et leur contexte, à savoir la pénibilité sur les plans tant rhumatologique que psychique ainsi que sur l’absence de stabilité de l’état de santé, sans précisions concrètes, que sur des atteintes médicales dûment établies. Au demeurant, ce rhumatologue évoque une probable réduction future des douleurs lombaires. Enfin, par surabondance, l’assuré n’invoque aucun élément suffisamment probant de nature à mettre en doute sa capacité d’accomplir certains gestes de la vie quotidienne sans difficultés majeures résultant de douleurs, comme retenu par les trois experts à la suite notamment de ses entretiens avec eux, ni la majoration des symptômes physiques, retenue dans le rapport d’expertise et non remise en cause par le Dr P_____. À cela s’ajoute une amélioration de son état du point de vue des douleurs lombaires, à tout le moins à partir du 11 septembre 2017, date de la fin du programme multidisciplinaire de prise en charge pour les maux de dos mis en place par la consultation spécialisée du rachis du service de rhumatologie des HUG. Le fait qu’il prendrait des médicaments antidouleurs en forte dose ne remettrait pas en cause ce qui précède. Partant, un caractère invalidant des douleurs lombaires de l’intéressé n’est pas démontré au degré de la vraisemblance prépondérante. En définitive, des atteintes à la santé physique du recourant ne sauraient être considérées comme une cause d’une éventuelle incapacité de travail. Il en irait de même s’il était fait abstraction de l’absence de substrat ou d’origine somatique des douleurs lombaires dont se plaint l’assuré. 14. a. Au plan psychique, les experts du CEMEDEX diagnostiquent une majoration des symptômes physiques pour des raisons psychologiques (F68.0) de même que d’autres troubles spécifiques de la personnalité (personnalité narcissique ; F60.8), et</w:t>
      </w:r>
    </w:p>
    <w:p>
      <w:r>
        <w:t>A/4110/2019 - 27/30 - ils retiennent une capacité de travail entière dans l’activité antérieure de l’assuré (agent d’assurance) de même que dans toute autre activité adaptée. Le Dr P_____, psychiatre et psychothérapeute du recourant depuis le 13 septembre 2019, conteste ces deux diagnostics et considère comme éventuellement plus pertinent celui de trouble de personnalité histrionique (F60.4) et très pertinent celui de trouble de la personnalité lié à un syndrome algique chronique (F62.8), qui engloberait d’éventuels traits narcissiques et même le diagnostic de majoration des symptômes physiques. Il ne retient pas d’autre diagnostic. Ces diagnostics du Dr P_____ apparaissent assez proches de ceux des experts, et ils n’apparaissent pas être d’une gravité notable. Certes, le Dr P_____ regrette que les experts aient écarté sans discussions les diagnostics de trouble dépressif majeur actif et d’état de stress post-traumatique diagnostiqués par la Dresse H______, mais constate l’absence actuelle de symptômes objectivables en faveur de ces deux diagnostics. b. Pour ce qui est de la question de la capacité de travail, le Dr P_____ fait état de limitations psychiques actuelles en lien avec la modification de la personnalité (F62) et le profond et prolongé déconditionnement socio-professionnel, constituant un frein certain à une capacité de travail en activité adaptée en termes d’endurance au stress ou d’adaptation aux contacts interpersonnels, et il estime que le patient ne pourrait pas, vu cet état psychique et avec la comorbidité lombalgique chronicisée, être en capacité effective de travailler sans pouvoir bénéficier préalablement d’un stage de réentraînement et d’endurance dans le cadre de mesures professionnelles. Cela étant, d’une part, il ne ressort ni du rapport du Dr P_____ ni d’autres éléments du dossier que la modification de la personnalité diagnostiquée pourrait être d’une gravité telle qu’elle serait une cause d’incapacité de travail. D’autre part,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w:t>
      </w:r>
    </w:p>
    <w:p>
      <w:r>
        <w:t>A/4110/2019 - 28/30 - 5 octobre 2009 consid. 2.3.1 ; SVR 2010 IV n° 9 p. 27 ; 9C_163/2009 du 10 septembre 2010 consid. 4.1 ; SVR 2011 IV n° 30 p. 86 ; 9C_809/2017 du 27 mars 2018 consid. 5.2). Or, en l’occurrence, le déconditionnement du recourant, qui a duré du 3 mars 2015 jusqu’à actuellement, soit presque cinq ans, ne saurait avoir eu pour cause ses douleurs lombaires, faute de substrat ou origine somatique et de caractère psychosomatique durant toute cette période. En effet, ni un trouble somatoforme douloureux (ATF 141 V 281) ni des affections traitées de manière, telles que par exemple la fibromyalgie (ATF 132 V 65 consid. 4.1), le traumatisme du type « coup du lapin » (ATF 141 V 574 consid. 5.2 ; ATF 136 V 279 consid. 3.2.3) n’ont été diagnostiqués par des médecins ou experts ou même évoqués par l’intéressé. Quant à l’état de stress post-traumatique (ATF 142 V 342 consid. 5.2), il a, selon la Dresse H______, généré une totale incapacité de travail du 1er mai 2015 au 29 février 2016, mais pas par la suite, de sorte qu’il n’entre pas en considération ici, la demande de prestations de l’AI ayant été déposée le 6 juillet 2016. Ledit déconditionnement ne saurait non plus avoir eu pour cause une dépression sévère et invalidante. En effet, ce diagnostic est posé par un médecin traitant, qui n’est pas psychiatre (la Dresse H______), n’est pas confirmé par l’expert psychiatre et le psychiatre qui ont examiné l’assuré, et les médecins des HUG n’ont évoqué qu’un état dépressif modéré – ou moyen. Dans ces conditions, une incapacité de travail, même passée, ayant pour cause une dépression sévère ne peut pas être retenue, de sorte que, conformément à la jurisprudence du Tribunal fédéral, il n’est en tout état de cause pas nécessaire de procéder à une procédure structurée d’administration des preuves ou à un examen des indicateurs standards (arrêt du Tribunal fédéral 9C_14/2018 du 12 mars 2018 consid. 2.1). Il est de surcroît contradictoire que la Dresse H______, sur la base de son diagnostic, exclue pratiquement toute capacité de travail du patient, alors que ce dernier sollicite de la part de l’intimé des mesures d’ordre professionnel, lesquelles impliquent une capacité de travail à tout le moins résiduelle. Enfin, le déconditionnement subi par l’assuré apparaît pour la plus grande part d’ordre somatique. En effet, son état dépressif a été traité et est désormais guéri ; il s’est vu délivrer en 2016 les autorisations d’exercer les professions d’agent en fonds de commerce, de détective privé et d’agent de renseignements commerciaux ; il a, depuis fin 2017 ou début 2018, à tout le moins créé un site internet, été candidat à l’élection au Grand Conseil du printemps 2018, et il a participé aux activités d’un syndicat et d’une association de parents d’élèves ; les faits que ces actes auraient selon lui été accomplis tard le soir depuis chez lui et qu’une partie de ce qu’il a fait soit demeurée au stade de projets ne permettent pas de nier que le recourant, dont le « contexte social » (une famille unie) apparaît préservé pour l’essentiel, dispose encore de ressources personnelles et de capacités qui ne sont pas négligeables.</w:t>
      </w:r>
    </w:p>
    <w:p>
      <w:r>
        <w:t>A/4110/2019 - 29/30 - Dans ces circonstances, une atteinte à la santé mentale ou psychique, même sur la base d’une appréciation globale d’éventuels différents troubles, ne peut pas non plus être retenue comme une cause d’une incapacité de travail de l’assuré. c. Par surabondance, une incapacité de travail ne peut pas non plus être retenue sur la base d’une prise en compte d’effets cumulés et réciproques de différentes affections médicales (comorbidité), qu’elles soient d’ordre somatique ou psychique. 15. Vu ce qui précède, il n’y a pas lieu de mettre en cause la conclusion des experts L_____, M_____ et N_____ selon laquelle le recourant ne présente actuellement pas une incapacité de travail, quel que soit son taux, mais au contraire une capacité de travail entière dans son activité antérieure (agent d’assurance) ainsi que dans toute autre activité adaptée. En l’absence d’une quelconque incapacité de travail (art. 6 LPGA) et donc d’une incapacité de gain et d’une invalidité, des mesures d’ordre professionnel, par exemple un reclassement, ne peuvent pas être envisagées. Par conséquent, la décision querellée est bien fondée et le recours doit être rejeté. 16. Vu cette issue et en application de l’art. 69 al. 1bis LAI, un émolument de CHF 200.- est mis à la charge du recourant. * * * * * *</w:t>
      </w:r>
    </w:p>
    <w:p>
      <w:r>
        <w:t>A/4110/2019 - 30/30 -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