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ATAS/138/2017 vom 22. Februar 2017</w:t>
      </w:r>
    </w:p>
    <w:p>
      <w:r>
        <w:t>GE Cour de justice, 2017-02-22, FR</w:t>
      </w:r>
    </w:p>
    <w:p>
      <w:r>
        <w:rPr>
          <w:b/>
        </w:rPr>
        <w:t xml:space="preserve">Quelle: </w:t>
      </w:r>
      <w:r>
        <w:t>https://mcp.opencaselaw.ch/entscheid/ge_gerichte_ATAS_138_2017</w:t>
      </w:r>
    </w:p>
    <w:p>
      <w:r>
        <w:t>FR: GE_GERICHTE ATAS/138/2017 du 22 février 2017</w:t>
      </w:r>
    </w:p>
    <w:p>
      <w:r>
        <w:t>IT: GE_GERICHTE ATAS/138/2017 del 22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prévus par la loi, le recours est recevable (art. 56 et 60 LPGA : art. 89B de la loi sur la procédure administrative du 12 septembre 1985 - LPA-GE - E 5 10).</w:t>
      </w:r>
    </w:p>
    <w:p>
      <w:r>
        <w:rPr>
          <w:b/>
        </w:rPr>
        <w:t>E. 3</w:t>
      </w:r>
    </w:p>
    <w:p>
      <w:r>
        <w:t>L'objet du litige consiste à déterminer si l'intimé était fondé à prononcer une suspension de cinq jours du droit à l'indemnité du recourant dès le 1er janvier 2016, motif pris qu'il n'avait pas remis en temps utile les justificatifs de recherches d'emploi du mois de décembre 2015.</w:t>
      </w:r>
    </w:p>
    <w:p>
      <w:r>
        <w:rPr>
          <w:b/>
        </w:rPr>
        <w:t>E. 4</w:t>
      </w:r>
    </w:p>
    <w:p>
      <w:r>
        <w:t>a) L'assuré a droit à l'indemnité de chômage s'il satisfait aux exigences du contrôle (art. 8 al. 1 let. g LACI). A cet effet, il est tenu, avec l'assistance de l'office du travail compétent, d'entreprendre tout ce qu'on peut raisonnablement exiger de lui pour éviter le chômage ou l'abréger. Il lui incombe, en particulier, de chercher du travail et d'apporter la preuve des efforts qu'il a fournis (art. 17 al. 1 LACI). Selon l'art. 26 al. 2 OACI, dans sa teneur en vigueur dès le 1er février 2016 (RO 837.02), l'assuré doit remettre la preuve de ses recherches d'emploi pour chaque période de contrôle au plus tard le cinq du mois suivant ou le premier jour ouvrable qui suit cette date. A l'expiration de ce délai, et en l'absence d'excuse valable, les recherches d'emploi ne sont pas prises en considération. Cette disposition a été jugée conforme à la loi (ATF 139 V 164).</w:t>
      </w:r>
    </w:p>
    <w:p>
      <w:r>
        <w:t>A/1556/2016 - 4/6 - b) D’après l’art. 30 al. 1er let. c LACI, le droit de l’assuré à l’indemnité est suspendu notamment lorsqu’il est établi que celui-ci ne fait pas tout ce qu’on peut raisonnablement exiger de lui pour trouver un travail convenable. La durée de la suspension est proportionnelle à la gravité de la faute (art. 30 al. 3 LACI). La durée de la suspension est de 1 à 15 jours en cas de faute légère, de 16 à 30 jours en cas de faute de gravité moyenne et de 31 à 60 jours en cas de faute grave (art. 45 al. 3 OACI).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et de fixer la sanction en fonction de la faute (arrêts du Tribunal fédéral 8C_2/2012 du 14 juin 2012 consid. 2.1 et 8C_601/2012 du 26 février 2013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5</w:t>
      </w:r>
    </w:p>
    <w:p>
      <w:r>
        <w:t>janvier 2016. Le recourant objecte cependant qu’il restait dans l’attente de documents et qu’au surplus, il avait fait d’importants efforts pour sortir du chômage et avait signé un contrat d’engagement à 60 % dès le 25 janvier 2016. Ses recherches d’emploi de décembre 2015 n’y changeaient rien. Or, comme le relève l’intimé, le recourant, qui a par ailleurs perçu des indemnités de chômage en décembre 2015 et janvier 2016, était tenu d’observer les prescriptions de contrôle et de déposer ses recherches d’emploi tant et aussi longtemps qu’il n’était pas sorti du chômage. Ne l’ayant point fait, lesdites</w:t>
      </w:r>
    </w:p>
    <w:p>
      <w:r>
        <w:t>A/1556/2016 - 5/6 - recherches ne pouvaient plus être prises en compte et l’intimé était fondé à prononcer une sanction. Par ailleurs, le fait que le recourant a signé un contrat d’engagement dès le 25 janvier 2016 ne saurait être pris en compte que dans l’appréciation de la quotité de la suspension en cas de faute légère. À cet égard, la chambre de céans constate que la sanction prononcée par l’intimé, soit cinq jours de suspension, se situe dans la fourchette inférieure des sanctions en cas de faute légère et qu’elle correspond au minimum de la sanction préconisée par le SECO en cas de premier manquement à l’obligation de remettre les recherches personnelles d’emploi en temps utile (cf. SECO, Bulletin LACI IC, janvier 2016, D 72). Il s’ensuit que l’intimé n’a pas excédé son pouvoir d’appréciation.</w:t>
      </w:r>
    </w:p>
    <w:p>
      <w:r>
        <w:rPr>
          <w:b/>
        </w:rPr>
        <w:t>E. 6</w:t>
      </w:r>
    </w:p>
    <w:p>
      <w:r>
        <w:t>Mal fondé, le recours doit être rejeté.</w:t>
      </w:r>
    </w:p>
    <w:p>
      <w:r>
        <w:rPr>
          <w:b/>
        </w:rPr>
        <w:t>E. 7</w:t>
      </w:r>
    </w:p>
    <w:p>
      <w:r>
        <w:t>Pour le surplus, la procédure est gratuite (art. 61 let. a LPGA).</w:t>
      </w:r>
    </w:p>
    <w:p>
      <w:r>
        <w:t>A/1556/2016 - 6/6 -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