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ATAS/138/2016 vom 22. Februar 2016</w:t>
      </w:r>
    </w:p>
    <w:p>
      <w:r>
        <w:t>GE Cour de justice, 2016-02-22, FR</w:t>
      </w:r>
    </w:p>
    <w:p>
      <w:r>
        <w:rPr>
          <w:b/>
        </w:rPr>
        <w:t xml:space="preserve">Quelle: </w:t>
      </w:r>
      <w:r>
        <w:t>https://mcp.opencaselaw.ch/entscheid/ge_gerichte_ATAS_138_2016</w:t>
      </w:r>
    </w:p>
    <w:p>
      <w:r>
        <w:t>FR: GE_GERICHTE ATAS/138/2016 du 22 février 2016</w:t>
      </w:r>
    </w:p>
    <w:p>
      <w:r>
        <w:t>IT: GE_GERICHTE ATAS/138/2016 del 22 febbraio 2016</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en temps utile, le recours est recevable (art. 60 LPGA).</w:t>
      </w:r>
    </w:p>
    <w:p>
      <w:r>
        <w:rPr>
          <w:b/>
        </w:rPr>
        <w:t>E. 3</w:t>
      </w:r>
    </w:p>
    <w:p>
      <w:r>
        <w:t>L’objet du litige porte sur le bien-fondé de la mainlevée de l’opposition à la poursuite n° 1______ , à hauteur de CHF 2'843.30.</w:t>
      </w:r>
    </w:p>
    <w:p>
      <w:r>
        <w:rPr>
          <w:b/>
        </w:rPr>
        <w:t>E. 4</w:t>
      </w:r>
    </w:p>
    <w:p>
      <w:r>
        <w:t>a) Selon l’art. 64a, al. 1 et 2, LAMal, lorsque l'assuré n'a pas payé des primes ou des participations aux coûts échues, l'assureur lui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b) selon l’art. 105b de l’ordonnance sur l’assurance-maladie, du 27 juin 1995 (OAMal – RS 832.102),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c) Le financement de l'assurance-maladie sociale repose ainsi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w:t>
      </w:r>
    </w:p>
    <w:p>
      <w:r>
        <w:t>A/4244/2015 - 5/7 - titre de mainlevée, il doit faire valoir le bien-fondé de sa prétention par la voie de la procédure administrative, conformément à l'art. 79 LP (voir ATF 131 V 147). d)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(BGE 119 V 329 consid. 2b; RKUV 2004 Nr. KV 274 S. 129 E. 4.2.1, K 107/02; Arrêt 9C_903/2009 du 11 décembre 2009, consid. 2.1).</w:t>
      </w:r>
    </w:p>
    <w:p>
      <w:r>
        <w:rPr>
          <w:b/>
        </w:rPr>
        <w:t>E. 5</w:t>
      </w:r>
    </w:p>
    <w:p>
      <w:r>
        <w:t>En l’espèce, l’intimé a justifié par pièces ses décomptes de prestations, en particulier un joignant les factures des HUG des 9 avril 2015 au montant de CHF 292.60 et 19 novembre 2015 au montant de CHF 2'915.35 ; elle a en outre clairement expliqué de quelle manière la franchise 2013 et 2014, ainsi que la participation aux coûts, avaient été calculées, de sorte que sa décision ne peut, à cet égard, qu’être confirmée.</w:t>
      </w:r>
    </w:p>
    <w:p>
      <w:r>
        <w:rPr>
          <w:b/>
        </w:rPr>
        <w:t>E. 6</w:t>
      </w:r>
    </w:p>
    <w:p>
      <w:r>
        <w:t>S’agissant des frais de rappel et de mise en demeure, il suffira de rappeler qu’ils sont prévus par l’art 105b al. 2 OAMal, si une telle mesure figure dans les conditions générales sur les droits et les obligations de l’assuré. Or, tel est le cas en l’espèce (cf. art. 5.5 des conditions générales de l’assurance obligatoire des soins et de BASIS édition janvier 2006). La jurisprudence confirme au surplus que l'assureur maladie peut réclamer le paiement dans une mesure appropriée des frais de sommation et des frais supplémentaires causés par le retard de l'assuré (ATF 125 V 276). En l’occurrence, l’intimée a notifié au recourant plusieurs rappels, avant d’introduire des poursuites. C’est donc à juste titre que l’intimée réclame le paiement de ces frais. Enfin, conformément à l’art. 68 de la loi fédérale sur la poursuite pour dettes et la faillite (LP ; RS 281.1), les frais de la poursuite sont à la charge du débiteur.</w:t>
      </w:r>
    </w:p>
    <w:p>
      <w:r>
        <w:rPr>
          <w:b/>
        </w:rPr>
        <w:t>E. 7</w:t>
      </w:r>
    </w:p>
    <w:p>
      <w:r>
        <w:t>Partant, c’est à bon droit que l’intimée a prononcé la mainlevée de l’opposition du recourant au commandement de payer poursuite n° 1______ , de sorte que le</w:t>
      </w:r>
    </w:p>
    <w:p>
      <w:r>
        <w:t>A/4244/2015 - 6/7 - recours sera rejeté et qu'il sera prononcé la mainlevée définitive au commandement de payer précité.</w:t>
      </w:r>
    </w:p>
    <w:p>
      <w:r>
        <w:rPr>
          <w:b/>
        </w:rPr>
        <w:t>E. 8</w:t>
      </w:r>
    </w:p>
    <w:p>
      <w:r>
        <w:t>Il ne sera pas donné suite à la demande de délai supplémentaire formée par le recourant, dès lors que la réponse des HUG au courrier du recourant du 25 janvier 2016 n’est pas susceptible d’apporter un élément pertinent pour l’issue du présent litige.</w:t>
      </w:r>
    </w:p>
    <w:p>
      <w:r>
        <w:rPr>
          <w:b/>
        </w:rPr>
        <w:t>E. 9</w:t>
      </w:r>
    </w:p>
    <w:p>
      <w:r>
        <w:t>Selon l’art. 89H al. 1 LPA, sous réserve de l'alinéa 4, la procédure est gratuite. Toutefois, les débours et un émolument peuvent être mis à la charge de la partie qui agit de manière téméraire ou témoigne de légèreté. La chambre des assurances sociales de la Cour de justice statue dans les limites établies par règlement du Conseil d'État. Comme requis par l’intimée, il se justifie en l’espèce d’infliger au recourant un émolument de CHF 300.-, celui-ci agissant de façon téméraire en persistant à invoquer un défaut d’affiliation à l’intimé et en soutenant des arguments identiques à ceux invoqués dans ses recours précédents et auxquels il a déjà été répondu par arrêts de la chambre de céans et du Tribunal fédéral (ATAS/399/2015 du 1er août 2015 ; ATAS/5/2016 du 11 janvier 2016 et ATF 9C_414/2015 du 16 octobre 2015) ; de surcroît, l’argumentation du recourant sur le montant de la prime n’est pas pertinente dès lors que l’objet du litige concerne la franchise et la participation aux coûts mis à la charge du recourant et non pas le paiement des primes de l’assurance de base.</w:t>
      </w:r>
    </w:p>
    <w:p>
      <w:r>
        <w:t>* * * * *</w:t>
      </w:r>
    </w:p>
    <w:p>
      <w:r>
        <w:t>A/4244/2015 - 7/7 -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