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ATAS/1389/2008 vom 25. November 2008</w:t>
      </w:r>
    </w:p>
    <w:p>
      <w:r>
        <w:t>GE Cour de justice, 2008-11-25, FR</w:t>
      </w:r>
    </w:p>
    <w:p>
      <w:r>
        <w:rPr>
          <w:b/>
        </w:rPr>
        <w:t xml:space="preserve">Quelle: </w:t>
      </w:r>
      <w:r>
        <w:t>https://mcp.opencaselaw.ch/entscheid/ge_gerichte_ATAS_1389_2008</w:t>
      </w:r>
    </w:p>
    <w:p>
      <w:r>
        <w:t>FR: GE_GERICHTE ATAS/1389/2008 du 25 novembre 2008</w:t>
      </w:r>
    </w:p>
    <w:p>
      <w:r>
        <w:t>IT: GE_GERICHTE ATAS/1389/2008 del 25 novembre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l'OCAI de son engagement à mettre le recourant au bénéfice d'une rente entière depuis le 1er septembre 2004 et d'une demi-rente depuis le 1er avril 2005.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Invite l'OCAI à verser une indemnité de procédure en faveur du recourant de 1'000 fr .</w:t>
      </w:r>
    </w:p>
    <w:p>
      <w:r>
        <w:rPr>
          <w:b/>
        </w:rPr>
        <w:t>E. 4</w:t>
      </w:r>
    </w:p>
    <w:p>
      <w:r>
        <w:t>L'y condamne en tant que de besoin.</w:t>
      </w:r>
    </w:p>
    <w:p>
      <w:r>
        <w:rPr>
          <w:b/>
        </w:rPr>
        <w:t>E. 5</w:t>
      </w:r>
    </w:p>
    <w:p>
      <w:r>
        <w:t>Réserve le droit du recourant à agir en application de l'article 48 al. 2 2ème phrase LAI.</w:t>
      </w:r>
    </w:p>
    <w:p>
      <w:r>
        <w:t>A/4734/2007 - 3/3 -</w:t>
      </w:r>
    </w:p>
    <w:p>
      <w:r>
        <w:rPr>
          <w:b/>
        </w:rPr>
        <w:t>E. 6</w:t>
      </w:r>
    </w:p>
    <w:p>
      <w:r>
        <w:t>Donne acte à M. B__________ de son accord avec ce qui précède.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