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ATAS/1383/2008 vom 27. November 2008</w:t>
      </w:r>
    </w:p>
    <w:p>
      <w:r>
        <w:t>GE Cour de justice, 2008-11-27, FR</w:t>
      </w:r>
    </w:p>
    <w:p>
      <w:r>
        <w:rPr>
          <w:b/>
        </w:rPr>
        <w:t xml:space="preserve">Quelle: </w:t>
      </w:r>
      <w:r>
        <w:t>https://mcp.opencaselaw.ch/entscheid/ge_gerichte_ATAS_1383_2008</w:t>
      </w:r>
    </w:p>
    <w:p>
      <w:r>
        <w:t>FR: GE_GERICHTE ATAS/1383/2008 du 27 novembre 2008</w:t>
      </w:r>
    </w:p>
    <w:p>
      <w:r>
        <w:t>IT: GE_GERICHTE ATAS/1383/2008 del 27 novembre 2008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A/1910/2008 ATAS/1383/2008 ARRET DU TRIBUNAL CANTONAL DES ASSURANCES SOCIALES Chambre 6 du 27 novembre 2008</w:t>
      </w:r>
    </w:p>
    <w:p>
      <w:r>
        <w:t>En la cause Monsieur D__________, soit pour lui son père M. D__________, domicilié à CHENE-BOUGERIES recourant</w:t>
      </w:r>
    </w:p>
    <w:p>
      <w:r>
        <w:t>contre SERVICE DES PRESTATIONS COMPLEMENTAIRES, sis route de Chêne 54, GENEVE intimé</w:t>
      </w:r>
    </w:p>
    <w:p>
      <w:r>
        <w:t>A/1910/2008 - 2/2 -</w:t>
      </w:r>
    </w:p>
    <w:p>
      <w:r>
        <w:t>Vu en fait la décision sur opposition du Service des prestations complémentaires du 29 avril 2008 admettant partiellement l'opposition formée par M. D__________, représenté par son père et tuteur, M. D__________; Vu le recours de celui-ci du 29 mai 2008; Vu la réponse de l'intimé du 18 juillet 2008; Vu le courrier de M. D__________ du 14 novembre 2008 déclarant retirer le recours; Attendu en droit que selon l'art. 89 al. 1 de la loi sur la procédure administrative (LPA), le retrait du recours met fin à la procédure; Que le recourant ayant déclaré retirer son recours le 14 novembre 2008, il en sera pris acte et la cause sera rayée du rôle.</w:t>
      </w:r>
    </w:p>
    <w:p>
      <w:r>
        <w:t>PAR CES MOTIFS, LE TRIBUNAL CANTONAL DES ASSURANCES SOCIALES : Statuant A la forme : 1. Prend acte du retrait du recours; 2. Raye la cause du rôle; 3. 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