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ATAS/1380/2012 vom 15. November 2012</w:t>
      </w:r>
    </w:p>
    <w:p>
      <w:r>
        <w:t>GE Cour de justice, 2012-11-15, FR</w:t>
      </w:r>
    </w:p>
    <w:p>
      <w:r>
        <w:rPr>
          <w:b/>
        </w:rPr>
        <w:t xml:space="preserve">Quelle: </w:t>
      </w:r>
      <w:r>
        <w:t>https://mcp.opencaselaw.ch/entscheid/ge_gerichte_ATAS_1380_2012</w:t>
      </w:r>
    </w:p>
    <w:p>
      <w:r>
        <w:t>FR: GE_GERICHTE ATAS/1380/2012 du 15 novembre 2012</w:t>
      </w:r>
    </w:p>
    <w:p>
      <w:r>
        <w:t>IT: GE_GERICHTE ATAS/1380/2012 del 15 novembre 2012</w:t>
      </w:r>
    </w:p>
    <w:p>
      <w:pPr>
        <w:pStyle w:val="Heading2"/>
      </w:pPr>
      <w:r>
        <w:t>Erwägungen</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w:t>
      </w:r>
    </w:p>
    <w:p>
      <w:r>
        <w:t>A/899/2010 - 18/26 -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 112 V 372 consid. 2b et 390 consid. 1b ; voir également ATF 120 V 131 consid. 3b ;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Enfin, l’art. 17 LPGA n’a pas apporté de modification aux principes jurisprudentiels développés sous le régime de l’ancien art. 41 LAI, en vigueur jusqu’au 31 décembre 2002 (ATF 130 V 343 consid. 3.5). En l’occurrence, la décision de l’OAI du 2 juin 2002 octroyait à la recourante une rente basée sur un degré d’invalidité de 50% à partir du 1er octobre 1998. Suite à une demande de révision de la rente formulée par le recourante, l’OAI a, par décision du 4 août 2004, refusé d’augmenter la rente d’invalidité. Une nouvelle demande de révision a été déposée, par l’intermédiaire du Dr B__________, le 21 septembre 2004. Dans le cadre d’une expertise, les experts relèvent notamment, dans leur rapport du 8 novembre 2005, que globalement, en tenant compte des aspects rhumatologiques, neurologiques et psychiatriques, il n’y a pas d’argument objectif parlant en faveur d’une aggravation de l’état de santé de l’assurée depuis juin 2001. Après cette instruction complémentaire, l’OAI a rejeté, le 9 octobre 2006, la demande d’augmentation de la rente, en maintenant le droit à une demi-rente de la recourante. A la suite d’une nouvelle demande, l’OAI a, le 8 février 2010, maintenu la rente d’invalidité sans modification du droit, la recourante continuant de bénéficier de la même rente basée sur un taux d’invalidité de 50%. A la suite d’un recours, après instruction du dossier et, en particulier, sur la base d’une expertise judiciaire et se déterminant sur des enquêtes, l’OAI a conclu à ce que soit accordé à la recourante une rente entière du 1er septembre 2010 au 30 avril 2011, date à laquelle le droit à la rente s’éteint.</w:t>
      </w:r>
    </w:p>
    <w:p>
      <w:r>
        <w:rPr>
          <w:b/>
        </w:rPr>
        <w:t>E. 7</w:t>
      </w:r>
    </w:p>
    <w:p>
      <w:r>
        <w:t>L’art. 8 al. 1 LPGA prévoit qu’est réputée invalidité l’incapacité de gain totale ou partielle qui est présumée permanente ou de longue durée. En vertu de l’art. 6 LPGA, est réputée incapacité de travail toute perte, totale ou partielle, de l’aptitude de l’assuré à accomplir dans sa profession ou son domaine d’activité le travail qui peut être exigé de lui, si cette perte résulte d’une atteinte à sa santé physique, mentale ou psychique. En cas d’incapacité de travail de longue durée, l’activité qui peut être exigée de lui peut aussi relever d’une autre profession ou d’un autre domaine d’activité. Selon l’art. 4 al. 1er LAI, l’invalidité peut résulter d’une infirmité congénitale, d’une maladie ou d’un accident. Est réputée incapacité de gain toute diminution de l’ensemble ou d’une partie des possibilités de gain de</w:t>
      </w:r>
    </w:p>
    <w:p>
      <w:r>
        <w:t>A/899/2010 - 19/26 -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rPr>
          <w:b/>
        </w:rPr>
        <w:t>E. 8</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rPr>
          <w:b/>
        </w:rPr>
        <w:t>E. 9</w:t>
      </w:r>
    </w:p>
    <w:p>
      <w:r>
        <w:t>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rPr>
          <w:b/>
        </w:rPr>
        <w:t>E. 10</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w:t>
      </w:r>
    </w:p>
    <w:p>
      <w:r>
        <w:t>A/899/2010 - 20/26 - publiés du 17 mai 2005, I 7/05, consid. 2, du 6 septembre 2004, I 249/04, consid. 4).</w:t>
      </w:r>
    </w:p>
    <w:p>
      <w:r>
        <w:rPr>
          <w:b/>
        </w:rPr>
        <w:t>E. 11</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w:t>
      </w:r>
    </w:p>
    <w:p>
      <w:r>
        <w:rPr>
          <w:b/>
        </w:rPr>
        <w:t>E. 12</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w:t>
      </w:r>
    </w:p>
    <w:p>
      <w:r>
        <w:rPr>
          <w:b/>
        </w:rPr>
        <w:t>E. 14</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A/899/2010 - 21/26 -</w:t>
      </w:r>
    </w:p>
    <w:p>
      <w:r>
        <w:rPr>
          <w:b/>
        </w:rPr>
        <w:t>E. 15</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16</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rPr>
          <w:b/>
        </w:rPr>
        <w:t>E. 17</w:t>
      </w:r>
    </w:p>
    <w:p>
      <w:r>
        <w:t>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w:t>
      </w:r>
    </w:p>
    <w:p>
      <w:r>
        <w:t>A/899/2010 - 22/26 -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w:t>
      </w:r>
    </w:p>
    <w:p>
      <w:r>
        <w:rPr>
          <w:b/>
        </w:rPr>
        <w:t>E. 18</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19</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2 février 2010 9C_603/2009).</w:t>
      </w:r>
    </w:p>
    <w:p>
      <w:r>
        <w:rPr>
          <w:b/>
        </w:rPr>
        <w:t>E. 20</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21</w:t>
      </w:r>
    </w:p>
    <w:p>
      <w:r>
        <w:t>En l’occurrence se trouvent notamment au dossier, des rapports médicaux du Dr B__________ et de la Dresse E__________, des procès-verbaux d’audiences d’enquêtes ainsi que des rapports d’expertise rhumatologique de la Dresse F__________ et psychiatrique de la Dresse G__________.</w:t>
      </w:r>
    </w:p>
    <w:p>
      <w:r>
        <w:rPr>
          <w:b/>
        </w:rPr>
        <w:t>E. 22</w:t>
      </w:r>
    </w:p>
    <w:p>
      <w:r>
        <w:t>A l’occasion de plusieurs certificats médicaux, le Dr B__________, médecin traitant de la recourante, avait conclu que le taux d’incapacité, résultant notamment de douleurs abdominales non spécifiques depuis 1992, aggravées depuis 1998, de fibromyalgies depuis 2000 et de troubles de l’adaptation, était d’au moins 70% en soulignant notamment que l’évolution de la recourante tendait à la chronicité de ses problèmes.</w:t>
      </w:r>
    </w:p>
    <w:p>
      <w:r>
        <w:t>A/899/2010 - 23/26 -</w:t>
      </w:r>
    </w:p>
    <w:p>
      <w:r>
        <w:rPr>
          <w:b/>
        </w:rPr>
        <w:t>E. 23</w:t>
      </w:r>
    </w:p>
    <w:p>
      <w:r>
        <w:t>Pour sa part, le Centre d’expertises médicales conclut à une capacité de travail diminuée de l’ordre de 50% dans une activité adaptée qui paraît toujours une estimation adéquate de sa situation.</w:t>
      </w:r>
    </w:p>
    <w:p>
      <w:r>
        <w:rPr>
          <w:b/>
        </w:rPr>
        <w:t>E. 24</w:t>
      </w:r>
    </w:p>
    <w:p>
      <w:r>
        <w:t>De plus, la Dresse E__________ a relevé que la symptomatologie anxiodépressive était fluctuante, marquée principalement par des épisodes d’humeur dépressive, anhédonie, apathie, douleurs somatiques intenses et handicapantes, celles-ci étant souvent au premier plan, malgré la prise régulière de son traitement. Ce médecin concluait à une incapacité de travail de la recourante à 100%.</w:t>
      </w:r>
    </w:p>
    <w:p>
      <w:r>
        <w:rPr>
          <w:b/>
        </w:rPr>
        <w:t>E. 25</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26</w:t>
      </w:r>
    </w:p>
    <w:p>
      <w:r>
        <w:t>Dans son rapport, la Dresse G__________ fait état d’un examen détaillée du syndrome douloureux somatoforme en analysant les critères définis par la jurisprudence, à savoir la comorbidité psychiatrique, l’affection somatique, l’intégration sociale, l’état psychique cristallisé et les échecs des traitements, pour aboutir à la conclusion que le syndrome douloureux somatoforme n’est pas à l’origine d’une incapacité de travail de la recourante. Enfin, la Dresse G__________ relève que, en l’état actuel, on ne peut retenir la présence d’un état dépressif et que le trouble dépressif récurrent est actuellement en rémission. De son côté, la Dresse F__________ qui a examiné de façon approfondie l’ensemble du dossier, a établi une anamnèse complète, pris acte des plaintes actuelles de la recourante, procédé à un examen clinique et a posé les diagnostics rhumatologiques et de médecine interne. Dans le cadre de la discussion, la Dresse F__________ a examiné l’ensemble des plaintes de façon détaillée pour aboutir à la conclusion que l’activité exercée jusqu’ici était exigible à 70% en répondant négativement à une diminution de rendement. La Dresse F__________ relève que l’activité adaptée peut être exercée à 100%, sans diminution de rendement.</w:t>
      </w:r>
    </w:p>
    <w:p>
      <w:r>
        <w:rPr>
          <w:b/>
        </w:rPr>
        <w:t>E. 27</w:t>
      </w:r>
    </w:p>
    <w:p>
      <w:r>
        <w:t>Il sied, en l’occurrence, de considérer que ces deux expertises ont fait l’objet d’une étude circonstanciée comprenant des observations approfondies et des investigations complètes, d’une pleine connaissance du dossier, et les experts ont abouti à des résultats convaincants pour leur attribuer pleine valeur probante. En effet, la Cour de céans estime que les expertises contiennent une étude approfondie du dossier, une anamnèse médicale complète, la prise en compte des plaintes de la recourante et la description du contexte médicale et l’appréciation de la situation médicale sont claires et les conclusions des experts sont dûment motivées. Dès lors, une nouvelle expertise étant superflue, la Cour se dispensera de l’ordonner.</w:t>
      </w:r>
    </w:p>
    <w:p>
      <w:r>
        <w:t>A/899/2010 - 24/26 -</w:t>
      </w:r>
    </w:p>
    <w:p>
      <w:r>
        <w:rPr>
          <w:b/>
        </w:rPr>
        <w:t>E. 28</w:t>
      </w:r>
    </w:p>
    <w:p>
      <w:r>
        <w:t>Comme le relève l’OAI, la période pouvant engendrer une augmentation de la rente est celle courant du 1er juin 2010 au 31 janvier 2011, période d’incapacité totale de travail dans toute activité. La Cour retiendra que, en application de l’art. 88a al. 2 RAI, après une période d’aggravation de l’état de santé de trois mois, la recourante aura droit à une rente entière, soit dès le 1er septembre 2010. En outre, en vertu de l’article 88a al. 1 RAI et compte tenu du fait que la recourante a retrouvé une pleine capacité de travail, dans une activité adaptée, dès le 1er février 2011, il y a lieu de considérer que ce changement supprime le droit à sa rente après une durée de trois mois, soit dès le 1er mai 2011.</w:t>
      </w:r>
    </w:p>
    <w:p>
      <w:r>
        <w:rPr>
          <w:b/>
        </w:rPr>
        <w:t>E. 29</w:t>
      </w:r>
    </w:p>
    <w:p>
      <w:r>
        <w:t>Considérant la modification des conclusions de l’OAI qui conclut à ce que soit accordé à la recourante une rente entière du 1er septembre 2010 au 30 avril 2011, date à laquelle le droit à la rente s’éteint, il convient d’examiner si les faits survenus postérieurement à la décision litigieuse et ayant modifié cette situation doivent faire l’objet d’une nouvelle décision administrative.</w:t>
      </w:r>
    </w:p>
    <w:p>
      <w:r>
        <w:rPr>
          <w:b/>
        </w:rPr>
        <w:t>E. 30</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no 27 p. 446). Ces principes développés en premier lieu en lien avec un élargissement du procès, sont en principe également valables lorsque la contestation a pour objet un état de fait qui produit des effets au-delà de la période délimitée par la décision litigieuse (élargissement temporel ; ATF 130 V 138 consid. 2.1 p. 140). (arrêt du Tribunal fédéral du 19 avril 2012 – 9C_598/2011)</w:t>
      </w:r>
    </w:p>
    <w:p>
      <w:r>
        <w:t>A/899/2010 - 25/26 -</w:t>
      </w:r>
    </w:p>
    <w:p>
      <w:r>
        <w:rPr>
          <w:b/>
        </w:rPr>
        <w:t>E. 31</w:t>
      </w:r>
    </w:p>
    <w:p>
      <w:r>
        <w:t>Bien que cet élargissement de la procédure aurait peut-être dû faire l’objet d’une nouvelle décision, selon la jurisprudence évoquée par l’OAI pour une éventuelle aggravation qui serait survenue en janvier 2012 qui sort de l’objet du litige, la Cour de céans prendra acte, par économie de procédure, des conclusions tendant à l’octroi d’une rente entière du 1er septembre 2010 au 30 avril 2011. Interpellée au sujet de ces conclusions de l’OAI, la recourante ne s’est pas prononcée sur ce point en précisant toutefois qu’elle était régulièrement suivie au sein de programme dépression du Département de santé mentale et psychiatrie des HUG. Il sied en effet de relever que, en l’occurrence, il s’agit d’une question en état d’être jugée, qu’il existe un état de fait commun entre cette question et l’objet initial du litige et que l’OAI s’est prononcé en concluant à un droit à une rente entière pour la période du 1er septembre 2010 au 30 avril 2011, soit pour une période postérieure à la date de la décision litigieuse du 8 février 2010.</w:t>
      </w:r>
    </w:p>
    <w:p>
      <w:r>
        <w:rPr>
          <w:b/>
        </w:rPr>
        <w:t>E. 32</w:t>
      </w:r>
    </w:p>
    <w:p>
      <w:r>
        <w:t>En revanche, si l’état de santé de la recourante, dès le mois de février 2012, constitue un état de faits nouveaux survenus postérieurement à la décision attaquée, cette situation implique de nouvelles investigations et une nouvelle instruction qui prendra en considération ces éléments nouveaux qui fera l’objet d’une nouvelle décision. A ce sujet, l’OAI a confirmé le maintien de ses précédentes conclusions, en précisant « Toutefois, si par impossible la Cour de céans devait instruire l’éventuelle aggravation de l’état de santé de la recourante en janvier 2012, et ainsi étendre l’objet du litige, alors nos conclusions sur le fond seraient réservées. En effet, la seule attestation de la Dresse E__________ n’est pas suffisante pour considérer que la cause est en état d’être jugée (ATF 9C_173/2011 du 31 janvier 2012, consid. 2.1 ; cf ULRICH MEYER/ISABEL VON ZWEHL, l’objet du litige en procédure de droit administratif fédéral, in Mélanges Pierre Moor, 2005, no 27. Pour le surplus, si l’assurée s’estime fondée à faire valoir que la dépression mentionnée par la Dresse E__________ en mars 2012, constitue une aggravation de son état de santé, il lui est loisible de déposer une nouvelle demande en prenant la peine de produire tout de suite un rapport médical circonstancié.</w:t>
      </w:r>
    </w:p>
    <w:p>
      <w:r>
        <w:rPr>
          <w:b/>
        </w:rPr>
        <w:t>E. 33</w:t>
      </w:r>
    </w:p>
    <w:p>
      <w:r>
        <w:t>Ainsi, le recours est partiellement admis. Compte tenu de l’issue du litige, la Cour renonce à la perception d’un émolument. La recourante, qui obtient partiellement gain de cause, a droit à une indemnité à titre de participation à ses frais et dépens, que la Cour fixe en l’espèce à 2'000 fr. (art 61 let g LPGA ; art. 89H al. 3 LPA)</w:t>
      </w:r>
    </w:p>
    <w:p>
      <w:r>
        <w:t>A/899/2010 - 26/26 -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