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ATAS/137/2025 vom 25. August 2017</w:t>
      </w:r>
    </w:p>
    <w:p>
      <w:r>
        <w:t>GE Cour de justice, 2017-08-25, FR</w:t>
      </w:r>
    </w:p>
    <w:p>
      <w:r>
        <w:rPr>
          <w:b/>
        </w:rPr>
        <w:t xml:space="preserve">Quelle: </w:t>
      </w:r>
      <w:r>
        <w:t>https://mcp.opencaselaw.ch/entscheid/ge_gerichte_ATAS_137_2025</w:t>
      </w:r>
    </w:p>
    <w:p>
      <w:r>
        <w:t>FR: GE_GERICHTE ATAS/137/2025 du 25 août 2017</w:t>
      </w:r>
    </w:p>
    <w:p>
      <w:r>
        <w:t>IT: GE_GERICHTE ATAS/137/2025 del 25 agosto 2017</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2024, soit six mois après le dépôt de la demande du 11 septembre 2023 (cf. art. 29 al. 1 LAI), de sorte que les dispositions légales applicables seront citées dans leur nouvelle teneur.</w:t>
      </w:r>
    </w:p>
    <w:p>
      <w:r>
        <w:rPr>
          <w:b/>
        </w:rPr>
        <w:t>E. 2</w:t>
      </w:r>
    </w:p>
    <w:p>
      <w:r>
        <w:t>Le litige porte sur le droit de la recourante à une rente d’invalidité, étant relevé que la rente d’invalidité entière de la recourante a été supprimée au 1er août 2023.</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w:t>
      </w:r>
    </w:p>
    <w:p>
      <w:r>
        <w:t>A/3959/2024 - 7/16 - prises en compte pour juger de la présence d’une incapacité de gain. De plus, il n’y a incapacité de gain que si celle-ci n’est pas objectivement surmontable (al. 2).</w:t>
      </w:r>
    </w:p>
    <w:p>
      <w:r>
        <w:rPr>
          <w:b/>
        </w:rPr>
        <w:t>E. 3.2</w:t>
      </w:r>
    </w:p>
    <w:p>
      <w:r>
        <w:t>; 139 V 176 consid. 5.3 et les références). Aussi n’existe-t-il pas, en droit des assurances sociales, un principe selon lequel l’administration ou le juge devrait statuer, dans le doute, en faveur de l’assuré (ATF 135 V 39 consid. 6.1 et la référence).</w:t>
      </w:r>
    </w:p>
    <w:p>
      <w:r>
        <w:rPr>
          <w:b/>
        </w:rPr>
        <w:t>E. 3.3</w:t>
      </w:r>
    </w:p>
    <w:p>
      <w:r>
        <w:t>Est réputée invalidité l’incapacité de gain totale ou partielle qui est présumée permanente ou de longue durée (art. 8 al. 1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3.4</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w:t>
      </w:r>
    </w:p>
    <w:p>
      <w:r>
        <w:t>A/3959/2024 - 8/16 - V 9 consid. 6.1 et les références ; arrêt du Tribunal fédéral 9C_498/2023 du 11 décembre 2023 consid. 5.1 et les références). Lorsque l’administration entre en matière sur une demande de révision déposée par la personne assurée (cf. art. 87 al. 2 RAI), l’examen matériel doit être effectué de manière analogue à celui d'un cas de révision au sens de l'art. 17 al. 1 LPGA (ATF 133 V 108 consid. 5 et les références).</w:t>
      </w:r>
    </w:p>
    <w:p>
      <w:r>
        <w:rPr>
          <w:b/>
        </w:rPr>
        <w:t>E. 3.5</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w:t>
      </w:r>
    </w:p>
    <w:p>
      <w:r>
        <w:rPr>
          <w:b/>
        </w:rPr>
        <w:t>E. 3.6</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w:t>
      </w:r>
    </w:p>
    <w:p>
      <w:r>
        <w:t>A/3959/2024 - 9/16 -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3.6.1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3.6.2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3.6.3</w:t>
      </w:r>
    </w:p>
    <w:p>
      <w:r>
        <w:t>Un rapport du SMR a pour fonction d'opérer la synthèse des renseignements médicaux versés au dossier, de prendre position à leur sujet et de prodiguer des recommandations quant à la suite à donner au dossier sur le plan médical. En tant</w:t>
      </w:r>
    </w:p>
    <w:p>
      <w:r>
        <w:t>A/3959/2024 - 10/16 -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w:t>
      </w:r>
    </w:p>
    <w:p>
      <w:r>
        <w:t>A/3959/2024 - 11/16 -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3.8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Diagnostics (selon un système de classification reconnu) Précisez quels critères de classification sont remplis et de quelle manière (notamment l’étiologie et la pathogénèse).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détérioré depuis juillet 2023 (cf. rapport de la Dre F______ du 21 juillet 2023) ?</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A/3959/2024 - 14/16 -</w:t>
      </w:r>
    </w:p>
    <w:p>
      <w:r>
        <w:rPr>
          <w:b/>
        </w:rPr>
        <w:t>E. 4.6</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t>A/3959/2024 - 15/16 -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(secrétaire médicale)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t>A/3959/2024 - 16/16 -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les avis de la Dre F______ des 21 juillet 2023, 3 novembre 2023 et 18 octobre 2024 ? En particulier avec les diagnostics posés, les limitations fonctionnelles constatées et l'estimation d'une capacité de travail nulle depuis juillet 2023 ? Si non, pourquoi ?</w:t>
      </w:r>
    </w:p>
    <w:p>
      <w:r>
        <w:rPr>
          <w:b/>
        </w:rPr>
        <w:t>E. 11.2</w:t>
      </w:r>
    </w:p>
    <w:p>
      <w:r>
        <w:t>Êtes-vous d’accord avec l’avis du Dr N______ du 18 juin 2024 (expertise du L______) ? En particulier avec les diagnostics posés, les limitations fonctionnelles constatées et l’estimation d’une capacité de travail totale depuis novembre 2022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