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ATAS/137/2017 vom 22. Februar 2017</w:t>
      </w:r>
    </w:p>
    <w:p>
      <w:r>
        <w:t>GE Cour de justice, 2017-02-22, FR</w:t>
      </w:r>
    </w:p>
    <w:p>
      <w:r>
        <w:rPr>
          <w:b/>
        </w:rPr>
        <w:t xml:space="preserve">Quelle: </w:t>
      </w:r>
      <w:r>
        <w:t>https://mcp.opencaselaw.ch/entscheid/ge_gerichte_ATAS_137_2017</w:t>
      </w:r>
    </w:p>
    <w:p>
      <w:r>
        <w:t>FR: GE_GERICHTE ATAS/137/2017 du 22 février 2017</w:t>
      </w:r>
    </w:p>
    <w:p>
      <w:r>
        <w:t>IT: GE_GERICHTE ATAS/137/2017 del 22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18 mars 2011 (révision 6a), entrées en vigueur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porte sur des prestations postérieures au 1er janvier 2012. Par conséquent, du point de vue matériel, le droit éventuel aux prestations doit être examiné au regard des modifications de la LAI consécutives à la révision 6a de ladite loi, dans la mesure de leur pertinence (ATF 130 V 445 et les références; voir également ATF 130 V 329). Cela étant, ces novelles n'ont pas amené de modifications substantielles en matière d'évaluation de l'invalidité (arrêt du Tribunal fédéral I.249/05 du 11 juillet 2006 consid. 2.1 et Message du Conseil fédéral concernant la modification de la loi fédérale sur l'assurance-invalidité, du 22 juin 2005, FF 2005 4322).</w:t>
      </w:r>
    </w:p>
    <w:p>
      <w:r>
        <w:rPr>
          <w:b/>
        </w:rPr>
        <w:t>E. 3</w:t>
      </w:r>
    </w:p>
    <w:p>
      <w:r>
        <w:t>Interjeté dans le délai et la forme requises, le recours est recevable (art. 56 et 60 LPGA ; art. 89B de la loi sur la procédure administrative du 12 septembre 1985 - LPA-GE - E 5 10).</w:t>
      </w:r>
    </w:p>
    <w:p>
      <w:r>
        <w:rPr>
          <w:b/>
        </w:rPr>
        <w:t>E. 4</w:t>
      </w:r>
    </w:p>
    <w:p>
      <w:r>
        <w:t>Au vu des conclusions du recours, l’objet du litige porte sur le droit du recourant à des prestations de l’assurance-invalidité, respectivement sur son degré d’invalidité, pour la période du 28 février 2013, - date de la suppression de sa rente entière d’invalidité -, jusqu’en février 2014, ainsi qu’à partir d’avril 2015.</w:t>
      </w:r>
    </w:p>
    <w:p>
      <w:r>
        <w:t>A/1898/2016 - 6/14 -</w:t>
      </w:r>
    </w:p>
    <w:p>
      <w:r>
        <w:rPr>
          <w:b/>
        </w:rPr>
        <w:t>E. 4.2</w:t>
      </w:r>
    </w:p>
    <w:p>
      <w:r>
        <w:t>p. 489 et les références). Dans la décision querellée, l’intimé n’a pas statué sur les mesures de reclassement. Toutefois, il apparaît que le recourant n’atteint pas un degré d’invalidité suffisant pour ouvrir droit à une telle mesure. b. Selon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w:t>
      </w:r>
    </w:p>
    <w:p>
      <w:r>
        <w:t>A/1898/2016 - 13/14 -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p. 29; MEYER- 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voir également Meyer, op. cit., ad art. 15 LAI p. 174). La cause est renvoyée à l’intimé afin qu’il examine si le recourant peut bénéficier d’une orientation professionnelle. c. Enfin, le recourant semble avoir besoin d'un soutien actif dans la recherche d'un emploi approprié et, partant, d'une mesure de placement au sens de l'art. 18 LAI. Il convient donc de le rendre attentif à la possibilité de requérir auprès de l'intimé l'octroi d'une telle mesure.</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w:t>
      </w:r>
    </w:p>
    <w:p>
      <w:r>
        <w:rPr>
          <w:b/>
        </w:rPr>
        <w:t>E. 8</w:t>
      </w:r>
    </w:p>
    <w:p>
      <w:r>
        <w:t>Reste à déterminer le degré d’invalidité du recourant, en procédant à la comparaison des gains réalisés avant et après l’invalidité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w:t>
      </w:r>
    </w:p>
    <w:p>
      <w:r>
        <w:t>A/1898/2016 - 9/14 -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A/1898/2016 - 10/14 -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9</w:t>
      </w:r>
    </w:p>
    <w:p>
      <w:r>
        <w:t>En l’espèce, concernant le revenu sans invalidité, selon les renseignements fournis par l’employeur, le recourant travaillait environ 8 heures par jour, soit 40 heures par semaine. En 2010, son salaire annuel était de CHF 50'034.-, y compris une prime de CHF 650.-. Depuis le 1er janvier 2011, son salaire était de CHF 25.30 de l’heure, plus 8,33 %, ainsi que la prime de CHF 650.-, soit un revenu annuel de CHF 53'272.- . Réactualisé à 2015, le revenu sans invalidité s’établit ainsi à CHF 54'750.-.</w:t>
      </w:r>
    </w:p>
    <w:p>
      <w:r>
        <w:t>Le recourant avait tenté une reprise de travail à 50% chez son employeur, qui s’est soldée par un échec, et n’a plus travaillé depuis fin mai 2012. Pour déterminer le revenu d’invalide, il convient par conséquent de se référer aux salaires statistiques ressortant de l’enquête sur la structure des salaires de l’Office fédéral de la statistique (tables ESS ; ATF 139 V 592 consid. 2.3; ATF 135 V 297 consid. 5.2). Dans ce cas, il convient de se fonder, en règle générale, sur les salaires mensuels indiqués dans la table ESS TA1, à la ligne «total secteur privé» (ATF 124 V 321 consid. 3b/aa). En 2014, le salaire auquel peuvent prétendre les hommes dans une activité légère (table TA1, valeur médiane totale, niveau 1) s’élève à CHF 5'312.- par mois pour 40 heures de travail par semaine. Étant donné que la durée moyenne hebdomadaire du travail dans les entreprises est de 41.7 heures, le salaire est de CHF 5'537.75 par mois, soit CHF 66'453.- par année. Réactualisé à 2015, le salaire annuel est de CHF 66'706.- pour une activité à plein temps et de CHF 33'353.- pour une activité à 50%.</w:t>
      </w:r>
    </w:p>
    <w:p>
      <w:r>
        <w:t>L’intimé a tenu compte d’un abattement de 10% sur les salaires statistiques en raison des seules limitations fonctionnelles, les autres critères n’étant pas admis. La mesure dans laquelle les salaires ressortant des statistiques doivent être réduits, dépend de l’ensemble des circonstances personnelles et professionnelles du cas particulier (limitations liées au handicap, âge, années de service, nationalité ou</w:t>
      </w:r>
    </w:p>
    <w:p>
      <w:r>
        <w:t>A/1898/2016 - 11/14 -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 [ATF 126 V 75]) serait mieux approprié et s'imposerait pour un motif pertinent, sans toutefois substituer sa propre appréciation à celle de l'administration (ATF 137 V 71 consid. 5.2 p. 73).</w:t>
      </w:r>
    </w:p>
    <w:p>
      <w:r>
        <w:t>En l’occurrence, la chambre de céans constate que le recourant, outre les limitations fonctionnelles (éviter les activités physiques intenses, la position debout prolongée, les activités dans différentes positions, la montée sur une échelle, un échafaudage ou les escaliers, éviter de se pencher, la position accroupie, à genoux, la rotation en position assise/en position debout, avec port de charges maximales de 4 – 5 kg), ne peut exercer qu’une activité sédentaire. Enfin, il est âgé de 53 ans en 2016 et même s’il est au bénéfice d’un permis C, il n’est arrivé en Suisse qu’en 2002. Par conséquent, la chambre de céans considère que l’âge et le fait que seule une activité sédentaire peut être exercée sont des critères qu’il convient également de prendre en compte, de sorte qu’un abattement de 15% paraît justifié et mieux adapté à la situation du recourant, qui ne peut au surplus reprendre dans un premier temps une activité qu’à temps partiel (voir par ex. arrêt 9C_673/2010, consid. 4.2).</w:t>
      </w:r>
    </w:p>
    <w:p>
      <w:r>
        <w:t>Cela étant, même en compte tenu de l’abattement de 15% sur les salaires ressortant des salaires statistiques, le revenu d’invalide s’élève à CHF 59’024.- pour une activité à plein temps et à CHF 28'350.- pour une activité à 50%, de sorte que le degré d’invalidité du recourant est de 48,22 % dès la fin du mois d’avril 2015, ouvrant droit dorénavant à un quart de rente d’invalidité et à 8,22 % dès le 3 août 2015, taux ne permettant plus le maintien de la rente d’invalidité.</w:t>
      </w:r>
    </w:p>
    <w:p>
      <w:r>
        <w:t>Pour le surplus, l’art. 88a al. 1 RAI est applicable en présence d’une diminution ou suppression d’une rente échelonnée dans le temps. Par conséquent, la rente entière d’invalidité doit être réduite à un quart de rente trois mois après l’amélioration de l’état de santé et de la capacité de travail, soit dès le 1er août 2015, puis celle-ci supprimée au 30 novembre 2015.</w:t>
      </w:r>
    </w:p>
    <w:p>
      <w:r>
        <w:t>A/1898/2016 - 12/14 -</w:t>
      </w:r>
    </w:p>
    <w:p>
      <w:r>
        <w:rPr>
          <w:b/>
        </w:rPr>
        <w:t>E. 10</w:t>
      </w:r>
    </w:p>
    <w:p>
      <w:r>
        <w:t>Dans un dernier argument, le recourant invoque le fait que la reprise d’une activité adaptée ne serait éventuellement possible qu’après des mesures de reclassement susceptibles d’améliorer notablement sa capacité de travail ou d’offrir une nouvelle possibilité de gain.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Ulrich MEYER-BLASER, Zum Verhältnismässigkeits- 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2ème éd. 2010, ad art. 8 LAI p. 95). À teneur de l'art. 17 al. 1 LAI, la personne assurée a droit au reclassement dans une nouvelle profession si son invalidité rend cette mesure nécessaire et que sa capacité de gain peut ainsi, selon toute vraisemblance, être maintenue ou améliorée. Le seuil minimum fixé par la jurisprudence pour ouvrir droit à une mesure de reclassement est une diminution de la capacité de gain de 20 % environ (ATF 130 V 488 consid.</w:t>
      </w:r>
    </w:p>
    <w:p>
      <w:r>
        <w:rPr>
          <w:b/>
        </w:rPr>
        <w:t>E. 11</w:t>
      </w:r>
    </w:p>
    <w:p>
      <w:r>
        <w:t>Au vu de ce qui précède, le recours est partiellement admis dans le sens des considérants. La cause est renvoyée à l’intimé et instruction complémentaire portant sur la période du 28 février 2013 au 12 février 2014 et nouvelle décision dûment motivée, ainsi que pour examen d’une mesure d’orientation professionnelle.</w:t>
      </w:r>
    </w:p>
    <w:p>
      <w:r>
        <w:rPr>
          <w:b/>
        </w:rPr>
        <w:t>E. 12</w:t>
      </w:r>
    </w:p>
    <w:p>
      <w:r>
        <w:t>Le recourant, qui obtient partiellement gain de cause, a droit à une indemnité à titre de participation à ses frais et dépens, que la chambre de céans fixe en l’espèce à CHF 2'000.- (art. 61 let. g LPGA ; art. 6 du règlement sur les frais, émoluments et indemnités en procédure administrative du 30 juillet 1986 - RFPA - E 5 10.03).</w:t>
      </w:r>
    </w:p>
    <w:p>
      <w:r>
        <w:rPr>
          <w:b/>
        </w:rPr>
        <w:t>E. 13</w:t>
      </w:r>
    </w:p>
    <w:p>
      <w:r>
        <w:t>Au vu de l’issue du litige, l’émolument, arrêté à CHF 1'000.-, est mis à la charge de l’intimé (art. 69 al.1bis LAI).</w:t>
      </w:r>
    </w:p>
    <w:p>
      <w:r>
        <w:t>A/1898/2016 - 14/14 -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