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ATAS/137/2012 vom 11. Juni 2004</w:t>
      </w:r>
    </w:p>
    <w:p>
      <w:r>
        <w:t>GE Cour de justice, 2004-06-11, FR</w:t>
      </w:r>
    </w:p>
    <w:p>
      <w:r>
        <w:rPr>
          <w:b/>
        </w:rPr>
        <w:t xml:space="preserve">Quelle: </w:t>
      </w:r>
      <w:r>
        <w:t>https://mcp.opencaselaw.ch/entscheid/ge_gerichte_ATAS_137_2012</w:t>
      </w:r>
    </w:p>
    <w:p>
      <w:r>
        <w:t>FR: GE_GERICHTE ATAS/137/2012 du 11 juin 2004</w:t>
      </w:r>
    </w:p>
    <w:p>
      <w:r>
        <w:t>IT: GE_GERICHTE ATAS/137/2012 del 11 giugno 2004</w:t>
      </w:r>
    </w:p>
    <w:p>
      <w:pPr>
        <w:pStyle w:val="Heading2"/>
      </w:pPr>
      <w:r>
        <w:t>Erwägungen</w:t>
      </w:r>
    </w:p>
    <w:p>
      <w:r>
        <w:rPr>
          <w:b/>
        </w:rPr>
        <w:t>E. 1</w:t>
      </w:r>
    </w:p>
    <w:p>
      <w:r>
        <w:t>Conformément à l'art. 134 al. 1 let. ch.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A/3434/2010 - 4/7 - assurances sociales, du 6 octobre 2000 (LPGA ; RS 830.1) qui sont relatives à la loi fédérale sur l'assurance-accidents, du 20 mars 1981 (LAA; RS 832.20).</w:t>
      </w:r>
    </w:p>
    <w:p>
      <w:r>
        <w:rPr>
          <w:b/>
        </w:rPr>
        <w:t>E. 2</w:t>
      </w:r>
    </w:p>
    <w:p>
      <w:r>
        <w:t>A teneur de l'art. 89I al. 2 et 3 de la loi sur la procédure administrative, du 12 septembre 1985 (LPA; RS E 5 10), l'art. 61 let i LPGA est applicable pour les causes visées à l'art. 134 al. 1 LOJ et l'art. 80 LPA pour les causes visées à l'art. 134 al. 3 LOJ. Cependant, la LPGA renvoyant au droit cantonal s'agissant de la procédure devant la Chambre des assurances sociales de la Cour,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L'art. 81 LPA précise que la demande de révision doit être adressée par écrit à la juridiction qui a rendu la décision dans les trois mois dès la découverte du fait nouveau.</w:t>
      </w:r>
    </w:p>
    <w:p>
      <w:r>
        <w:rPr>
          <w:b/>
        </w:rPr>
        <w:t>E. 3</w:t>
      </w:r>
    </w:p>
    <w:p>
      <w:r>
        <w:t>Lorsque le tribunal estime que le motif de révision est établi, il doit annuler totalement ou partiellement l'arrêt rendu et statuer à nouveau au fond (cf. BOVAY, Procédure administrative, éd. Staempfli, p. 441).</w:t>
      </w:r>
    </w:p>
    <w:p>
      <w:r>
        <w:rPr>
          <w:b/>
        </w:rPr>
        <w:t>E. 4</w:t>
      </w:r>
    </w:p>
    <w:p>
      <w:r>
        <w:t>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Sont «nouveaux», les faits qui se sont produits jusqu'au moment où, dans la procédure principale, des allégations de faits</w:t>
      </w:r>
    </w:p>
    <w:p>
      <w:r>
        <w:t>A/3434/2010 - 5/7 -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(cf. ATF 127 V 469 consid. 2c et les références; arrêt du 31 janvier 2006, cause I 8/05).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w:t>
      </w:r>
    </w:p>
    <w:p>
      <w:r>
        <w:rPr>
          <w:b/>
        </w:rPr>
        <w:t>E. 5</w:t>
      </w:r>
    </w:p>
    <w:p>
      <w:r>
        <w:t>Dans le cas d'espèce, l'intimé ne pouvait pas procéder à une reconsidération de sa décision sur opposition du 7 septembre 2010 concernant l'IPAI refusée, dès lors que la Cour de céans a statué sur le fond de cette prétention par arrêt du 8 février 2011. Le refus d'allouer une IPAI ne peut donc être revu que par le biais d'une demande de révision devant l'autorité judiciaire qui a statué, de sorte que c'est à juste titre que la SUVA a transmis la requête de l'assuré à la Cour de céans. Toutefois, le fait invoqué par l'assuré, à savoir le bénéfice d'une rente entière d'invalidité versée par la CIA, n'est ni nouveau, ni important. D'une part, l'assuré perçoit cette rente, à titre provisoire, depuis novembre 2005, de sorte qu'il en connaissait l'existence et pouvait invoquer cette l'invalidité de fonction à 100% et la prouver - en produisant les décisions successives de la CIA - lors de la procédure ayant abouti à l'arrêt du 8 février 2011. L'octroi définitif de cette rente par décision de la CIA du 11 janvier 2012 est postérieur à cet arrêt et n'est donc pas un fait nouveau permettant une révision procédurale. Il ne s'agit manifestement pas non plus d'une pièce produite à l'appui d'une révision fondée sur l'aggravation de l'état de santé de l'assuré, la CIA ayant simplement définitivement statué sur l'invalidité de fonction de l'assuré provisoirement admise depuis fin 2005. D'autre part, ce fait n'est pas important, en ce sens qu'il n'est pas de nature à modifier l'état de fait qui est à la base du refus d'une IPAI. En effet, l'octroi d'une rente d'invalidité répond à des conditions totalement différentes que celles d'une IPAI, et un assuré peut être totalement incapable de travailler sans aucune atteinte à son intégrité (en raison d'une maladie) et à l'inverse, un assuré peut avoir subi une très grave atteinte à son intégrité justifiant une IPAI de 50% (perte d'un membre) tout en ayant conservé une pleine capacité de travail. L'admission d'une invalidité de fonction par la CIA, n'est donc pas de nature à modifier l'arrêt du 8 février 2001 refusant l'octroi d'une IPAI, à</w:t>
      </w:r>
    </w:p>
    <w:p>
      <w:r>
        <w:t>A/3434/2010 - 6/7 - défaut d'atteinte objective à l'intégrité corporelle selon les normes applicables en matière LAA.</w:t>
      </w:r>
    </w:p>
    <w:p>
      <w:r>
        <w:rPr>
          <w:b/>
        </w:rPr>
        <w:t>E. 6</w:t>
      </w:r>
    </w:p>
    <w:p>
      <w:r>
        <w:t>Ainsi, la demande de révision est manifestement mal fondée, dans la mesure de sa recevabilité, raison pour laquelle la Cour a renoncé à inviter la défenderesse à se prononcer sur le recours. La procédure est gratuite, la Cour renonçant à examiner la témérité de la demande.</w:t>
      </w:r>
    </w:p>
    <w:p>
      <w:r>
        <w:t>A/3434/2010 - 7/7 -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