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ATAS/1379/2012 vom 15. November 2012</w:t>
      </w:r>
    </w:p>
    <w:p>
      <w:r>
        <w:t>GE Cour de justice, 2012-11-15, FR</w:t>
      </w:r>
    </w:p>
    <w:p>
      <w:r>
        <w:rPr>
          <w:b/>
        </w:rPr>
        <w:t xml:space="preserve">Quelle: </w:t>
      </w:r>
      <w:r>
        <w:t>https://mcp.opencaselaw.ch/entscheid/ge_gerichte_ATAS_1379_2012</w:t>
      </w:r>
    </w:p>
    <w:p>
      <w:r>
        <w:t>FR: GE_GERICHTE ATAS/1379/2012 du 15 novembre 2012</w:t>
      </w:r>
    </w:p>
    <w:p>
      <w:r>
        <w:t>IT: GE_GERICHTE ATAS/1379/2012 del 15 novembre 2012</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La LPGA, entrée en vigueur le 1er janvier 2003, est applicable.</w:t>
      </w:r>
    </w:p>
    <w:p>
      <w:r>
        <w:rPr>
          <w:b/>
        </w:rPr>
        <w:t>E. 3</w:t>
      </w:r>
    </w:p>
    <w:p>
      <w:r>
        <w:t>Le recours, interjeté dans les forme et délai prescrits par la loi, est recevable (art. 56ss LPGA).</w:t>
      </w:r>
    </w:p>
    <w:p>
      <w:r>
        <w:rPr>
          <w:b/>
        </w:rPr>
        <w:t>E. 4</w:t>
      </w:r>
    </w:p>
    <w:p>
      <w:r>
        <w:t>Le litige porte sur la question de savoir si les conséquences de l’évènement du 8 janvier 2012 doivent être prises en charge par l’assureur-accidents.</w:t>
      </w:r>
    </w:p>
    <w:p>
      <w:r>
        <w:rPr>
          <w:b/>
        </w:rPr>
        <w:t>E. 5</w:t>
      </w:r>
    </w:p>
    <w:p>
      <w:r>
        <w:t>a) On entend par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w:t>
      </w:r>
    </w:p>
    <w:p>
      <w:r>
        <w:t>A/1358/2012 - 5/8 - 1982 (OLAA), il convient d'admettre que la jurisprudence rendue sous l'ancien droit reste pertinente. Ainsi, la notion d'accident se décompose en cinq éléments ou conditions : une atteinte dommageable, son caractère soudain, son caractère involontaire, un facteur extérieur, le caractère extraordinaire de ce facteur extérieur. Ces éléments doivent tous être présents ; il suffit que l'un d'entre eux fasse défaut pour que l'événement ne puisse pas être qualifié d'accident et que, cas échéant, l'atteinte dommageable soit qualifiée de maladie (ATF 129 V 402 consid. 2.1, 122 V 232 consid. 1 et les références). b) Cependant, conformément à l'art. 6 al. 2 LAA, le Conseil fédéral a inclus dans l'assurance des lésions corporelles semblables aux conséquences d'un accident, qu’il a énumérées à l'art. 9 al. 2 OLAA, Cette liste, exhaustive, comprend notamment les déchirures de muscles (art. 9 al. 2 let. d OLAA). Les lésions assimilées à un accident sont prises en charge par l’assurance, même si elles ne sont pas causées par un facteur extérieur de caractère extraordinaire, pour autant qu’elles ne soient pas manifestement imputables à une maladie ou à des phénomènes dégénératifs. C'est ainsi qu'à l'exception du caractère «extraordinaire» de la cause extérieure, toutes les autres conditions constitutives de la notion d'accident doivent être réalisées (cf. art. 4 LPGA ; ATF 129 V 466, ATF 123 V 43 ; RAMA 2001 U 435 p. 332,). En particulier, l'existence d'une cause extérieure - c'est-à-dire un événement similaire à un accident, externe au corps humain, susceptible d'être constaté de manière objective et revêtant une certaine importance - est indispensable. A défaut, fût-ce comme simple facteur déclenchant des lésions corporelles au sens de celles énumérées à l'art. 9 al. 2 OLAA, les troubles constatés sont considérés comme manifestement imputables à une maladie ou à des phénomènes dégénératifs dont la prise en charge incombe à l'assurance-maladie (ATF 129 V 468 consid. 4, 123 V 44 sv. consid. 2b, 116 V 147 consid. 2c, 114 V 301 consid. 3c; RAMA 2001 U no 435 p. 332, 1988 U no 57 p. 373 consid. 4b).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(ATF 123 V 44 ss consid. 2b, 116 V 147 ss consid. 6c, 114 V 301 consid. 3c; RAMA 2001 no U 435 p. 332, 1988 no U 57 p. 373 consid. 4b). c)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w:t>
      </w:r>
    </w:p>
    <w:p>
      <w:r>
        <w:t>A/1358/2012 - 6/8 -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w:t>
      </w:r>
    </w:p>
    <w:p>
      <w:r>
        <w:rPr>
          <w:b/>
        </w:rPr>
        <w:t>E. 6</w:t>
      </w:r>
    </w:p>
    <w:p>
      <w:r>
        <w:t>En l’espèce, il y a lieu de constater que la déchirure musculaire diagnostiquée par le Dr M_________ entre dans la liste des lésions énumérées à l’art. 9 al. 2 OLAA, même si l’on peut s’étonner que le Dr L__________ ne se soit pas montré plus précis lorsqu’il a été interrogé par l’intimé.</w:t>
      </w:r>
    </w:p>
    <w:p>
      <w:r>
        <w:rPr>
          <w:b/>
        </w:rPr>
        <w:t>E. 7</w:t>
      </w:r>
    </w:p>
    <w:p>
      <w:r>
        <w:t>L'assureur fait remarquer que l’assuré, dans ses explications du 2 février 2012, n’a pas fait mention d’un évènement particulier ; ce n’est que dans son opposition qu'il a allégué que sa tête a légèrement penché à droite au moment de passer la collerette.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Cependant,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ce qui est le cas en l’occurrence. Les déclarations du recourant n’apparaissent en effet pas véritablement contradictoires. Il a simplement précisé au fil du temps les évènements. Reste à examiner si les conditions permettant la prise en charge par l’assurance- accidents - en particulier celle relative à la cause extérieure - sont réunies en l’espèce, ce que conteste l’intimé.</w:t>
      </w:r>
    </w:p>
    <w:p>
      <w:r>
        <w:rPr>
          <w:b/>
        </w:rPr>
        <w:t>E. 8</w:t>
      </w:r>
    </w:p>
    <w:p>
      <w:r>
        <w:t>L’intimé, se référant à la jurisprudence, soutient que la lésion s’est produite lors d'un effort n'excédant pas la norme de ceux de la vie quotidienne de l'intéressé. Selon lui, le mouvement effectué par l'assuré n'avait pas un potentiel lésionnel</w:t>
      </w:r>
    </w:p>
    <w:p>
      <w:r>
        <w:t>A/1358/2012 - 7/8 - accru au sens de la jurisprudence applicable en matière de lésions assimilées à un accident : le fait d'enfiler ou d'ôter un vêtement - même si ce dernier est plus difficile à mettre - ne constitue en effet pas une sollicitation du corps plus élevée que la normale, de nature à causer fréquemment la lésion corporelle en cause. Le recourant soutient quant à lui que le mouvement accompli en enfilant sa combinaison de plongée était bel et bien de nature à provoquer des lésions corporelles. A l’appui de sa position, il se réfère notamment à la jurisprudence admettant que tel était le cas d’un brusque redressement du corps à partir de la position accroupie, de l’accomplissement d’un mouvement violent ou en étant lourdement chargé, ou encore d’un changement de position de manière incontrôlée, sous l'influence de phénomènes extérieurs (ATF 129 V 471 consid. 4.3). En l’espèce, la Cour de céans est d’avis qu’on ne peut admettre l’existence d’un facteur dommageable extérieur distinct dans la mesure où les douleurs sont apparues alors que l’assuré enfilait une combinaison de plongée, fait dont a admis qu’il était coutumier. Même s’il s’agit d’un vêtement spécial, cela ne suffit pas à admettre qu’il ne s’agissait pas, pour l’assuré d’un geste de la vie courante, d’autant que, contrairement à ce qu’il soutient, il ne paraît pas y avoir eu sollicitation particulière du corps sous forme d’un mouvement brusque ou violent. On ne saurait admettre que le fait de passer une combinaison de plongée comporte en soi un risque plus élevé que la normale du point de vue physiologique, à moins de circonstances particulières inexistantes en l’occurrence. En particulier, le cas du recourant ne saurait être comparé à celui du plongeur enfilant des palmes « dans une mer houleuse », puisqu’en l’espèce, un tel élément, générant un risque de lésion accru, fait défaut. La comparaison avec un professeur de ski ne saurait non plus être soutenue dès lors que ce n’est pas au cours de l’exercice à proprement d’un sport impliquant des gestes sortant de l’ordinaire que le recourant s’est blessé. L’effort consenti pour passer la collerette d’une combinaison de plongée ne paraît pas manifestement excessif et aucun fait inhabituel imprévu ou non programmé d'origine externe qui aurait interféré dans le déroulement de cette activité n’est apparu, le fait que la tête ait été légèrement penchée n’étant pas suffisant à cet égard. Il ressort des considérations qui précèdent que c’est à juste titre que l’intimé a refusé de prendre en charge les conséquences de l’évènement du 8 janvier 2012. Le recours est donc rejeté.</w:t>
      </w:r>
    </w:p>
    <w:p>
      <w:r>
        <w:t>A/1358/2012 - 8/8 -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