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ATAS/1377/2012 vom 15. November 2012</w:t>
      </w:r>
    </w:p>
    <w:p>
      <w:r>
        <w:t>GE Cour de justice, 2012-11-15, FR</w:t>
      </w:r>
    </w:p>
    <w:p>
      <w:r>
        <w:rPr>
          <w:b/>
        </w:rPr>
        <w:t xml:space="preserve">Quelle: </w:t>
      </w:r>
      <w:r>
        <w:t>https://mcp.opencaselaw.ch/entscheid/ge_gerichte_ATAS_1377_2012</w:t>
      </w:r>
    </w:p>
    <w:p>
      <w:r>
        <w:t>FR: GE_GERICHTE ATAS/1377/2012 du 15 novembre 2012</w:t>
      </w:r>
    </w:p>
    <w:p>
      <w:r>
        <w:t>IT: GE_GERICHTE ATAS/1377/2012 del 15 novembre 2012</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connaitre du litige est ainsi établie.</w:t>
      </w:r>
    </w:p>
    <w:p>
      <w:r>
        <w:rPr>
          <w:b/>
        </w:rPr>
        <w:t>E. 2</w:t>
      </w:r>
    </w:p>
    <w:p>
      <w:r>
        <w:t>La LPGA, entrée en vigueur le 1er janvier 2003, est applicable.</w:t>
      </w:r>
    </w:p>
    <w:p>
      <w:r>
        <w:t>A/1534/2012 - 5/7 -</w:t>
      </w:r>
    </w:p>
    <w:p>
      <w:r>
        <w:rPr>
          <w:b/>
        </w:rPr>
        <w:t>E. 3</w:t>
      </w:r>
    </w:p>
    <w:p>
      <w:r>
        <w:t>Le recours, interjeté en temps utile, est recevable (articles 56 et 60 LPGA).</w:t>
      </w:r>
    </w:p>
    <w:p>
      <w:r>
        <w:rPr>
          <w:b/>
        </w:rPr>
        <w:t>E. 4</w:t>
      </w:r>
    </w:p>
    <w:p>
      <w:r>
        <w:t>Le litige porte sur la quotité de la sanction infligée au recourant.</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6</w:t>
      </w:r>
    </w:p>
    <w:p>
      <w:r>
        <w:t>a) Selon l’art. 30 al. 1er let. a LACI, il convient de sanctionner par une suspension du droit à l’indemnité de chômage celui qui est sans travail par sa propre faute. Tel est notamment le cas de l’assuré qui accepte un licenciement prononcé sans que le délai de congé ait été respecté (ATF C 76/00 du 10 mai 2001 consid. 2a ; ATF 276/99 du 11 juin 2001, consid. 3c ; ATF 112 V 324 consid. 2b).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 art. 45 al. 2 OACI). La Cour de céans doit se limiter à examiner si l'administration a fait un usage critiquable de son pouvoir d'appréciation (arrêt 8C 316/07 du 16 avril 2008 consid. 2.2). Demeurent toutefois réservées des circonstances particulières faisant apparaître, dans le cas concret, la faute comme plus légère (ATF 130 V 125 ; SVR 2006 ALV n. 5 p. 15 [C 128/04]). La jurisprudence considère que lorsqu’un assuré peut se prévaloir d’un motif valable, il n’y a pas forcément faute grave.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 ATF non publié du 2 novembre 2007, C 245/06, consid. 4.1). c)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w:t>
      </w:r>
    </w:p>
    <w:p>
      <w:r>
        <w:t>A/1534/2012 - 6/7 - l’indemnité de chômage (ATFA non publié du 28 décembre 2005, C 73/03, consid. 3).</w:t>
      </w:r>
    </w:p>
    <w:p>
      <w:r>
        <w:rPr>
          <w:b/>
        </w:rPr>
        <w:t>E. 7</w:t>
      </w:r>
    </w:p>
    <w:p>
      <w:r>
        <w:t>En l’espèce, il n’est pas contesté qu’en passant le 30 novembre 2011 une convention avec son employeur, l’assuré a accepté de réduire son délai de congé de six à un mois et donc a ainsi renoncé à la continuation du contrat de travail jusqu'à son terme et qu’il a ainsi commis une faute au sens de l’art. 30 al. 1 let. a LACI. Reste à qualifier cette faute et à vérifier si la quotité de la sanction appliquée, le recourant alléguant en substance que la quotité de la sanction doit être fixée non en fonction du dommage causé mais de la faute commise, ce en quoi il a parfaitement raison, ainsi que cela a été rappelé supra. L’assuré demande qu’il soit tenu compte des circonstances particulières, lesquelles consistent dans le fait que, convoqué par son employeur, il n’a eu à disposition que trois heures pour se décider et qu’il a choisi l’option qui lui paraissait la moins dommageable entre accepter de modifier son délai de congé et continuer à travailler jusqu’au lancement d’un nouveau fond avec l’espoir de pouvoir retrouver un nouveau poste de travail ensuite, d’une part, être licencié le jour même, d’autre part. La Cour de céans considère que ces circonstances sont effectivement de nature a atténuer la gravité de la faute commise par l'assuré, quand bien même celui-ci n'était pas tenu d'accepter la réduction du délai de congé proposée par son employeur. On peut en effet comprendre que l’espoir de se voir proposer un nouveau poste et d’échapper ainsi au chômage l’ait conduit - de manière erronée - à accepter une péjoration de ses droits. D’autant que, par la suite, le recourant a fait son possible pour diminuer le dommage en négociant une indemnité qui, certes, ne couvre pas intégralement la période de congé à laquelle il a renoncé, mais au moins une partie. Eu égard aux considérations qui précèdent, la Cour de céans considère qu’il convient de requalifier la faute de l’assuré de moyenne et de réduire la durée de la sanction prononcée à 30 jours, soit le maximum prévu pour ce degré de gravité. Le recours est partiellement admis en ce sens.</w:t>
      </w:r>
    </w:p>
    <w:p>
      <w:r>
        <w:t>A/1534/2012 - 7/7 -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