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ATAS/1377/2009 vom 10. November 2009</w:t>
      </w:r>
    </w:p>
    <w:p>
      <w:r>
        <w:t>GE Cour de justice, 2009-11-10, FR</w:t>
      </w:r>
    </w:p>
    <w:p>
      <w:r>
        <w:rPr>
          <w:b/>
        </w:rPr>
        <w:t xml:space="preserve">Quelle: </w:t>
      </w:r>
      <w:r>
        <w:t>https://mcp.opencaselaw.ch/entscheid/ge_gerichte_ATAS_1377_2009</w:t>
      </w:r>
    </w:p>
    <w:p>
      <w:r>
        <w:t>FR: GE_GERICHTE ATAS/1377/2009 du 10 novembre 2009</w:t>
      </w:r>
    </w:p>
    <w:p>
      <w:r>
        <w:t>IT: GE_GERICHTE ATAS/1377/2009 del 10 novembre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délai et forme prévus par la loi, le présent recours est recevable (art. 56 à 61 LPGA).</w:t>
      </w:r>
    </w:p>
    <w:p>
      <w:r>
        <w:rPr>
          <w:b/>
        </w:rPr>
        <w:t>E. 3</w:t>
      </w:r>
    </w:p>
    <w:p>
      <w:r>
        <w:t>Le litige porte sur la question de savoir si l’assuré peut prétendre des prestations de l’assurance-accidents au-delà du 31 décembre 2008 ainsi qu’une indemnité pour atteinte à l’intégrité. Il s’agira ainsi de se déterminer sur l’existence d’un lien de causalité entre les troubles présentés à cette date et l’accident du 12 août 2004.</w:t>
      </w:r>
    </w:p>
    <w:p>
      <w:r>
        <w:rPr>
          <w:b/>
        </w:rPr>
        <w:t>E. 4</w:t>
      </w:r>
    </w:p>
    <w:p>
      <w:r>
        <w:t>a)Selon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Dans le cas d'espèce, il ne fait nul doute, ce qui n’est au demeurant pas contesté, que la collision entre le véhicule automobile de l’assuré et celui d’un tiers en date du 12 août 2004, répond à la définition de l'accident précitée.</w:t>
      </w:r>
    </w:p>
    <w:p>
      <w:r>
        <w:rPr>
          <w:b/>
        </w:rPr>
        <w:t>E. 5</w:t>
      </w:r>
    </w:p>
    <w:p>
      <w:r>
        <w:t>a) Le droit aux prestations suppose d’abord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w:t>
      </w:r>
    </w:p>
    <w:p>
      <w:r>
        <w:t>A/2397/2009 - 11/21 - b)En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 Dans un arrêt du 19 février 2008 aux ATF 134 V 109,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Les circonstances de l’accident et les douleurs dont se plaint l’assuré doivent être documentées de la manière la plus précise possible ; ainsi y a-t-il lieu d’interroger l’assuré sur son état antérieur (par exemple à l’aide du questionnaire préparé par l’Association suisse d’assurance lors de la première consultation médicale après un traumatisme d’accélération crânio-cervical).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w:t>
      </w:r>
    </w:p>
    <w:p>
      <w:r>
        <w:t>A/2397/2009 - 12/21 -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ss consid. 3b/bb)</w:t>
      </w:r>
    </w:p>
    <w:p>
      <w:r>
        <w:t>A/2397/2009 - 13/21 - Une expertise médicale établie sur la base d’un dossier peut avoir valeur probante pour autant que celui-ci contienne suffisamment d’appréciations médicales qui, elles, se fondent sur un examen personnel de l’assuré (cf. RAMA 2001 no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w:t>
      </w:r>
    </w:p>
    <w:p>
      <w:r>
        <w:rPr>
          <w:b/>
        </w:rPr>
        <w:t>E. 7</w:t>
      </w:r>
    </w:p>
    <w:p>
      <w:r>
        <w:t>En l’espèce, la SUVA refuse de prendre en charge les frais médicaux au delà du 31 décembre 2008. Elle fonde notamment son refus sur les rapports des Drs K___________ et E___________ et considère que les troubles subsistants au niveau de la tête et de la colonne vertébrale n’étaient alors plus en relation de causalité avec l’accident du 12 août 2004, au motif qu’il n’existait pas de lésion structurelle traumatique et que l’accident avait tout au plus pu entraîner une décompensation douloureuse passagère des troubles dégénératifs cervicaux. L’assuré quant à lui soutient qu’il présente toujours des séquelles post- traumatiques, soit notamment des nucalgies, des céphalées, des troubles du sommeil et de la concentration et des pertes de mémoire.</w:t>
      </w:r>
    </w:p>
    <w:p>
      <w:r>
        <w:rPr>
          <w:b/>
        </w:rPr>
        <w:t>E. 8</w:t>
      </w:r>
    </w:p>
    <w:p>
      <w:r>
        <w:t>Le Dr K___________ a indiqué, dans son rapport du 26 août 2008, que l’assuré présentait un traumatisme crânio-cérébral léger (« mild traumatique brain injury », MTBI) de la forme la plus bénigne, un syndrome céphalalgique post-traumatique aigu et un whiplash associated disorder de degré de gravité clinique I. Les imageries médicales ne lui permettaient pas de retenir de lésion traumatique du parenchyme cérébral ou des structures neuronales au niveau du rachis cervical et la petite modification du signal au niveau de l’hémisphère droit du crâne devait être considérée comme non spécifique. D’après lui, il ne ressortait pas des rapports médicaux au dossier de lésion organique ou structurelle du système nerveux central ou périphérique qui pouvait être attribuée à l’accident du 12 août 2004. Un syndrome céphalalgique aigu et/ou post-traumatique pouvait être admis avec vraisemblance comme conséquence de cet accident. Toutefois, au cours de l’année 2006, ces troubles ne jouaient plus de rôle déterminant. Il a remarqué que l’examen du 18 avril 2008 avait mis en évidence des anomalies neuropsychologiques, toutefois, elles ne pouvaient pas être basées sur les clichés détaillés du crâne. Attendu que d’autres facteurs pouvaient avoir joué un rôle dans les anomalies</w:t>
      </w:r>
    </w:p>
    <w:p>
      <w:r>
        <w:t>A/2397/2009 - 14/21 - neuropsychologiques décrites (médication, douleurs chroniques, troubles du sommeil), le médecin n’a pas pu établir de lien de causalité vraisemblable entre ces résultats et l’accident d’août 2004. Concernant les douleurs du rachis cervical dont l’assuré se plaignait depuis longtemps, aucune corrélation ne pouvait être établie sur le plan neurologique. Il a du reste relevé que, d’après les documents de l’assurance-invalidité, des radios du rachis cervical avaient déjà été effectuées le 2 juin 2004. L’assuré avait ainsi consulté un médecin en raison de problèmes au rachis cervical plus de deux mois avant l’accident, de sorte que le Dr K___________ en a déduit que l’accident du 12 août 2004 avait, tout au plus, entraîné une aggravation passagère d’un état maladif préexistant au niveau du rachis cervical. En conclusion, sur le plan neurologique, aucun examen ou traitement supplémentaire n’était plus nécessaire et aucune atteinte à l’intégrité physique notable et/ou durable n’était plus imputable à cet accident. Ainsi, dès 2006, l’assuré ne présentait plus de limitation de sa capacité de travail pouvant être justifiée par des séquelles neurologiques liées à l’accident. Le Tribunal constate que le rapport de ce médecin spécialiste en neurologie a été établi sur la base de l’intégralité du dossier de l’assuré, soit notamment sur les examens personnels effectués par les Drs I___________, H___________, E___________, B____________, F___________ et G___________. Son appréciation du cas est motivée et ses conclusions sont claires. Il a tout d’abord expliqué pour quelles raisons les différents diagnostics ont été retenus. Puis, il a estimé que l’appréciation neuropsychologique d’avril 2008 faite par le Dr I___________ et Madame N___________ ne pouvait pas être suivie. En effet, les séquelles relevées n’étaient pas confirmées d’un point de vue neurologique. De plus, au moment de cet examen, l’assuré avait déclaré prendre régulièrement du Lexomil, médicament somnifère, tranquillisant et pouvant altérer les fonctions cognitives. Enfin, le Dr I___________ avait également admis que les troubles du sommeil de l’assuré pouvaient avoir influencé négativement les résultats de l’examen. D’après le Dr K___________, les résultats de ces tests neuropsychologiques ne permettaient ainsi pas de retenir de détérioration définissable des structures du système nerveux ou de séquelles vraisemblablement en lien avec l’accident. Ce médecin a ainsi clairement explicité pourquoi il s’écartait des conclusions des tests neuropsychologiques. Enfin, il a également encore exprimé de manière motivée et convaincante ce qui l’amenait à ne plus retenir d’atteinte à l’intégrité physique imputable à l’accident. Ce rapport, dont il ne ressort pas de contradiction ou d’élément permettant de douter de l’objectivité du Dr K___________, emporte ainsi conviction. Il remplit dès lors les critères posés par la jurisprudence (cf. ATF 125 V 352 ss consid. 3).</w:t>
      </w:r>
    </w:p>
    <w:p>
      <w:r>
        <w:rPr>
          <w:b/>
        </w:rPr>
        <w:t>E. 9</w:t>
      </w:r>
    </w:p>
    <w:p>
      <w:r>
        <w:t>a) Ce rapport a été confirmé par le Dr E___________ en date du 6 octobre 2008. Il a estimé qu’au vu des rapports neurologiques, les différents troubles de l’assuré n’étaient plus en lien avec l’accident et ce vraisemblablement depuis plusieurs années, étant précisé que l’assuré était déjà au moment de l’accident au bénéfice</w:t>
      </w:r>
    </w:p>
    <w:p>
      <w:r>
        <w:t>A/2397/2009 - 15/21 - d’une rente d’invalidité en raison de troubles lombaires, troubles qui n’avaient pas subi d’aggravation. Certes ce médecin est-il médecin d’arrondissement de la SUVA, toutefois, il a vu l’assuré à quatre reprises depuis l’accident d’août 2004 et a pu suivre personnellement l’évolution de son état de santé. b) Cependant, l’assuré soutient qu’il y a au contraire lieu de suivre les conclusions du rapport d’examen neuropsychologique du Dr I___________ et de Madame N___________, d’après lesquels, les nucalgies, les céphalées ainsi que le tableau cognitif présenté par l’assuré, dans lequel prédominaient les troubles attentionnels sévères et un dysfonctionnement exécutif modéré, étaient compatibles avec les séquelles de l’accident dont il a été victime en août 2004. Il est vrai que ceux-ci ont clairement décrit les résultats des tests neuropsychologiques et indiqué en quoi consistaient les troubles de l’assuré, toutefois, on cherche en vain dans leurs rapports les motifs qui les amènent à conclure au lien de causalité naturelle entre ces troubles et l’accident. Il sera du reste rappelé que la jurisprudence considère qu'admettre l'existence d'un lien de causalité au seul motif que des symptômes sont apparus après un accident revient à se fonder sur l'adage « post hoc ergo propter hoc » lequel ne permet pas d'établir l'existence d'un tel lien (ATF 119 V 335 consid. 2b/bb p. 341 s.; RAMA 1999 n° U 341 p. 408 s., consid. 3b). Par conséquent, leurs conclusions ne sauraient remettre en cause l’appréciation motivée du Dr K___________. Qui plus est, comme l’indique ce médecin, le Dr I___________ a précisé que les troubles du sommeil, et singulièrement l’éventuel syndrome d’apnées du sommeil, étaient susceptibles d’interférer avec les fonctions cognitives de l’assuré, de sorte que cela conforte le Tribunal de céans dans le fait que les atteintes à la santé de l’assuré n’apparaissent pas, au degré prépondérant de vraisemblance, comme la conséquence de l’accident du mois d’août 2004. c) Au demeurant il y a lieu de remarquer que l’appréciation du Dr K___________ est corroborée par les déclarations d’autres médecins, même si ceux-ci n’avaient pas toujours à se prononcer sur la question du lien entre les troubles présentés par l’assuré et l’accident. La Dresse F___________ a tout d’abord relevé que l’examen neurologique était strictement normal. Quant au Dr G___________, il a déclaré que l’état de santé de l’assuré allait se stabiliser au début de l’année 2006 et qu’il pouvait alors reprendre une activité lucrative dans la même mesure qu’avant l’accident et a retenu, comme le Dr K___________, que la lésion ressortant de l’IRM cérébrale du 7 septembre 2005 n’avait aucune relation avec l’accident d’août 2004. Enfin, le Dr H___________ ayant établi, en juin 2007, une expertise pour le compte de l’OCAI, a également estimé que l’examen neurologique était normal, que des mesures médicales ne pouvaient pas améliorer la capacité de travail de l’assuré, laquelle était de 80% dans une activité adaptée à ses limitations fonctionnelles. En ce qui concerne le Dr B____________, il est le médecin traitant de l’assuré et a considéré qu’un dommage permanent était à craindre. Outre le fait que le Dr</w:t>
      </w:r>
    </w:p>
    <w:p>
      <w:r>
        <w:t>A/2397/2009 - 16/21 - D___________ avait nié, en avril 2005, qu’il puisse exister un dommage permanent, les rapports du Dr B____________ ne sont que très peu motivés et ne permettent ainsi pas de s’écarter des conclusions convaincantes du Dr K___________.</w:t>
      </w:r>
    </w:p>
    <w:p>
      <w:r>
        <w:rPr>
          <w:b/>
        </w:rPr>
        <w:t>E. 10</w:t>
      </w:r>
    </w:p>
    <w:p>
      <w:r>
        <w:t>Les documents médicaux au dossier font état d’un traumatisme crânio-cérébral et de l’absence d’un déficit fonctionnel organique, de sorte qu’il y a lieu de retenir que l’assuré présente un tableau clinique de type « coup de lapin » ou d’un traumatisme analogue, ce qui n’est à juste titre pas contesté par l’assuré. Il ressort notamment du dossier que des cervicalgies et des maux de tête ont immédiatement été ressentis par l’assuré après l’accident. Par la suite, il s’est plaint de troubles multiples, soit notamment de troubles de la concentration et de la mémoire ou d’irritabilité. Ces troubles ont trouvé leur justification dans des diagnostics retenus par les médecins, lesquels sont la conséquence, du moins durant un certain temps, de l’accident. Par conséquent, afin de déterminer le lien de causalité entre l’accident d’août 2004 et les troubles présentés par l’assuré après le 31 décembre 2008, il y a lieu d’appliquer la jurisprudence en matière d’accident de type « coup de lapin » ou de lésions similaires.</w:t>
      </w:r>
    </w:p>
    <w:p>
      <w:r>
        <w:rPr>
          <w:b/>
        </w:rPr>
        <w:t>E. 11</w:t>
      </w:r>
    </w:p>
    <w:p>
      <w:r>
        <w:t>Comme indiqué précédemment, le lien de causalité naturelle a été exclu par le Dr K___________ en tous les cas au-delà du 31 décembre 2008, soit plus de trois ans après l’accident en question. Au vu de son rapport convaincant et motivé, il peut ainsi être constaté au degré de la vraisemblance prépondérante que le rapport de causalité naturelle doit être nié à partir du 1er janvier 2009.</w:t>
      </w:r>
    </w:p>
    <w:p>
      <w:r>
        <w:rPr>
          <w:b/>
        </w:rPr>
        <w:t>E. 12</w:t>
      </w:r>
    </w:p>
    <w:p>
      <w:r>
        <w:t>Il peut être relevé, à titre superfétatoire, que le lien de causalité adéquate entre l'accident et les atteintes à la santé doit également être nié en l’espèce.</w:t>
      </w:r>
    </w:p>
    <w:p>
      <w:r>
        <w:rPr>
          <w:b/>
        </w:rPr>
        <w:t>E. 13</w:t>
      </w:r>
    </w:p>
    <w:p>
      <w:r>
        <w:t>Le rapport de causalité adéquate est en effet admis,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En revanche, il en va autrement lorsque des symptômes, bien</w:t>
      </w:r>
    </w:p>
    <w:p>
      <w:r>
        <w:t>A/2397/2009 - 17/21 -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du 19 février 2008 précité, consid. 10.2) suivants : - les circonstances concomitantes particulièrement dramatiques ou le caractère particulièrement impressionnant de l’accident (consid. 10.2.1)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 - la durée anormalement longue du traitement médical ne saurait plus être examinée uniquement en fonction de la durée dudit traitement, mais sur l’existence de traitements continus spécifiques et lourds (consid. 10.2.3) ; - les douleurs persistantes doivent être importantes, sans interruption et crédibles en regard de l’atteinte qu’elles occasionnent sur la vie de tous les jours (consid. 10.2.4) ; - les erreurs dans le traitement médical entraînant une aggravation notable des séquelles de l’accident (consid. 10.2.5) ; - les difficultés apparues au cours de la guérison et les complications importantes (consid. 10.2.6) ;</w:t>
      </w:r>
    </w:p>
    <w:p>
      <w:r>
        <w:t>A/2397/2009 - 18/21 - -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(consid. 10.2.7).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w:t>
      </w:r>
    </w:p>
    <w:p>
      <w:r>
        <w:rPr>
          <w:b/>
        </w:rPr>
        <w:t>E. 14</w:t>
      </w:r>
    </w:p>
    <w:p>
      <w:r>
        <w:t>a) La SUVA a qualifié l’accident de gravité moyenne, ce qui n’a pas été contesté par l’assuré. a/aa) Lorsque l’effet des forces en présence n’est pas dérisoire, l’accident est qualifié de gravité moyenne et non de moyen à la limite des cas graves (Arrêt du Tribunal fédéral 8C_316/2008 du 29 décembre 2008 et les références). Ont été considérés comme des accidents moyens, à la limite des accidents graves, une violente collision frontale, suivie d'une collision latérale avec une troisième voiture (ATFA D. du 30 décembre 1998), une sortie de route pour éviter un véhicule arrivant en sens inverse, suivie d'un choc contre un talus, puis contre un arbre, entraînant la destruction totale du véhicule (ATFA Z. du 7 juin 1999, U 88/98) ou une collision frontale violente, suite à laquelle les passagers des deux véhicules ont subi des blessures de gravité diverses, la recourante ayant été victime de plusieurs lésions traumatiques (fractures) ayant nécessité une hospitalisation (ATF U 412/05 du 20 septembre 2006). a/bb) En l’espèce, eu égard au rapport de police du 1er octobre 2004, l’assuré a subi un choc frontal alors qu’il était à l’arrêt. La voiture l’ayant percuté roulait tout au plus à 50 km/h. Quant aux dommages matériels, ils n’apparaissent pas avoir été inusuels, attendu qu’il y a eu un choc entre deux véhicules. Il ne ressort enfin pas du dossier que le choc ait été d’une violence particulière de sorte que l’accident doit être objectivement qualifié de gravité moyenne. b/aa) Les circonstances de l’accident ne peuvent pas être qualifiées de particulièrement dramatiques ou impressionnantes. Certes y a-t-il eu collision</w:t>
      </w:r>
    </w:p>
    <w:p>
      <w:r>
        <w:t>A/2397/2009 - 19/21 - frontale, toutefois, cet unique élément ne permet pas de considérer ce critère comme rempli. Les lésions de l’assuré n’ont pas été particulièrement graves, ce qui résulte notamment du rapport du Dr K___________ ou du fait que l’assuré n’a pas été hospitalisé et a pu rentrer chez lui le jour même de l’accident. Le critère de la durée anormalement longue du traitement médical n’est pas réalisé non plus. L’assuré a en effet suivi divers traitements pendant une durée d’une année et demie, ce qui n’est pas une durée anormalement longue, attendu qu’après une distorsion cervicale, un suivi médical s’étendant sur deux à trois ans doit être considéré comme normal pour le type de traumatisme subi (RAMA 3/2005 U 549, p. 236 consid. 5.2.4 ; Arrêt du Tribunal fédéral non publié U201/02 du 30 novembre 2004, consid. 3.3.2). Dès le mois de janvier 2006, il a recommencé à travailler et n’a pris que des antalgiques, soit un traitement médicamenteux qui vise à procurer une meilleure qualité de vie et non une amélioration de l’état de santé. Par ailleurs, il n’apparaît pas que l’assuré a été victime d’une erreur médicale ou que des difficultés soient apparues au cours de la guérison, de sorte que ces deux critères ne sont pas non plus remplis. Quant au critère du degré et de la durée de l’incapacité de travail, il y a lieu de constater que l’assuré a repris, dès janvier 2006, soit une année et demie après qu’il se soit produit, une activité lucrative au même taux qu’avant l’accident en question. Ce critère n’est dès lors pas réalisé. Enfin, l’assuré présente toujours des douleurs depuis l’accident, ce qui n’est pas contesté par les médecins, toutefois, ces douleurs ne sont pas d’une intensité telle que ce seul critère permette de retenir un rapport de causalité adéquate. b/bb) Par conséquent, le rapport de causalité adéquate entre les troubles de l’assuré présents après le 31 décembre 2008 et l’accident de novembre 2007 sera nié. C’est ainsi à juste titre que la SUVA a refusé de prendre en charge les soins médicaux après le 31 décembre 2008.</w:t>
      </w:r>
    </w:p>
    <w:p>
      <w:r>
        <w:rPr>
          <w:b/>
        </w:rPr>
        <w:t>E. 15</w:t>
      </w:r>
    </w:p>
    <w:p>
      <w:r>
        <w:t>a) Aux termes des art. 24 et 25 LAA, une indemnité équitable pour atteinte à l'intégrité est versée à l'assuré qui, par suite d'accident, souffre d'une atteinte importante et durable à son intégrité physique, mentale ou psychique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w:t>
      </w:r>
    </w:p>
    <w:p>
      <w:r>
        <w:t>A/2397/2009 - 20/21 -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 JUNGO, E. MURER, Bundesgesetz über die Unfallversicherung, Zurich 1991, ad art. 25 al. 1, p. 104). b) Il doit en l’espèce être constaté que c’est avec raison que la SUVA n’a pas alloué à l’assuré une indemnité pour atteinte à l’intégrité, car les atteintes non objectivables dont il souffre, soit notamment des céphalées, nucalgies, troubles du sommeil, de la mémoire ou de la concentration, ne sont manifestement pas suffisamment importantes au sens où l’entend la législation fédérale et ne présentent plus, comme il a été précédemment exposé, de lien de causalité avec l’accident du mois d’août 2004.</w:t>
      </w:r>
    </w:p>
    <w:p>
      <w:r>
        <w:rPr>
          <w:b/>
        </w:rPr>
        <w:t>E. 16</w:t>
      </w:r>
    </w:p>
    <w:p>
      <w:r>
        <w:t>Par conséquent, le recours sera rejeté.</w:t>
      </w:r>
    </w:p>
    <w:p>
      <w:r>
        <w:t>A/2397/2009 - 21/21 -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