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ATAS/1374/2008 vom 27. November 2008</w:t>
      </w:r>
    </w:p>
    <w:p>
      <w:r>
        <w:t>GE Cour de justice, 2008-11-27, FR</w:t>
      </w:r>
    </w:p>
    <w:p>
      <w:r>
        <w:rPr>
          <w:b/>
        </w:rPr>
        <w:t xml:space="preserve">Quelle: </w:t>
      </w:r>
      <w:r>
        <w:t>https://mcp.opencaselaw.ch/entscheid/ge_gerichte_ATAS_1374_2008</w:t>
      </w:r>
    </w:p>
    <w:p>
      <w:r>
        <w:t>FR: GE_GERICHTE ATAS/1374/2008 du 27 novembre 2008</w:t>
      </w:r>
    </w:p>
    <w:p>
      <w:r>
        <w:t>IT: GE_GERICHTE ATAS/1374/2008 del 27 novembre 2008</w:t>
      </w:r>
    </w:p>
    <w:p>
      <w:pPr>
        <w:pStyle w:val="Heading2"/>
      </w:pPr>
      <w:r>
        <w:t>Erwägungen</w:t>
      </w:r>
    </w:p>
    <w:p>
      <w:r>
        <w:rPr>
          <w:b/>
        </w:rPr>
        <w:t>E. 1</w:t>
      </w:r>
    </w:p>
    <w:p>
      <w:r>
        <w:t>Déclare le recours recevable. Au fond :</w:t>
      </w:r>
    </w:p>
    <w:p>
      <w:r>
        <w:rPr>
          <w:b/>
        </w:rPr>
        <w:t>E. 2</w:t>
      </w:r>
    </w:p>
    <w:p>
      <w:r>
        <w:t>L'admet.</w:t>
      </w:r>
    </w:p>
    <w:p>
      <w:r>
        <w:rPr>
          <w:b/>
        </w:rPr>
        <w:t>E. 3</w:t>
      </w:r>
    </w:p>
    <w:p>
      <w:r>
        <w:t>Annule la décision sur opposition du 8 septembre 2008.</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