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ATAS/1372/2008 vom 27. November 2008</w:t>
      </w:r>
    </w:p>
    <w:p>
      <w:r>
        <w:t>GE Cour de justice, 2008-11-27, FR</w:t>
      </w:r>
    </w:p>
    <w:p>
      <w:r>
        <w:rPr>
          <w:b/>
        </w:rPr>
        <w:t xml:space="preserve">Quelle: </w:t>
      </w:r>
      <w:r>
        <w:t>https://mcp.opencaselaw.ch/entscheid/ge_gerichte_ATAS_1372_2008</w:t>
      </w:r>
    </w:p>
    <w:p>
      <w:r>
        <w:t>FR: GE_GERICHTE ATAS/1372/2008 du 27 novembre 2008</w:t>
      </w:r>
    </w:p>
    <w:p>
      <w:r>
        <w:t>IT: GE_GERICHTE ATAS/1372/2008 del 27 novembre 2008</w:t>
      </w:r>
    </w:p>
    <w:p>
      <w:pPr>
        <w:pStyle w:val="Heading2"/>
      </w:pPr>
      <w:r>
        <w:t>Erwägungen</w:t>
      </w:r>
    </w:p>
    <w:p>
      <w:r>
        <w:rPr>
          <w:b/>
        </w:rPr>
        <w:t>E. 30</w:t>
      </w:r>
    </w:p>
    <w:p>
      <w:r>
        <w:t>Le 14 janvier 2008, l'assuré a transmis au Tribunal de céans copie de ses comptes individuels de cotisations AVS-AI. Il entend dénoncer la façon dont l'OCAI a procédé au calcul de son degré d'invalidité. Il considère même que, "réalisant au stade de l'opposition que le calcul était inexact, incomplet et que sa correction conduisait au maintien de la rente, l'OCAI semble s'être empressé alors même qu'il disposait d'un rapport COPAI complet, détaillé, probant et récent, de confier au Prof. F__________ une expertise visant à évaluer la capacité de travail du recourant et susceptible de justifier à postériori une décision manifestement erronée. C'est ce que l'expert consulté n'a pas manqué de faire en rendant une année après s'en être vu confier le mandat, une expertise bâclée dont il découle sans surprise qu'en définitive la décision initiale de l'OCAI était exacte mais pour des motifs autres que ceux évoqués par l'intéressé". Il sollicite l'audition de la Dresse A__________, de la gestionnaire du dossier, de l'employeur et à ce qu'une expertise neutre soit ordonnée.</w:t>
      </w:r>
    </w:p>
    <w:p>
      <w:r>
        <w:t>A/3769/2007 - 8/16 -</w:t>
      </w:r>
    </w:p>
    <w:p>
      <w:r>
        <w:rPr>
          <w:b/>
        </w:rPr>
        <w:t>E. 31</w:t>
      </w:r>
    </w:p>
    <w:p>
      <w:r>
        <w:t>Le Tribunal de céans a ordonné l'audition de la Dresse A__________ le 22 avril 2008. "Je suis le médecin traitant de l'assuré depuis 2007 de façon continue. J'avais eu l'occasion de le voir en 1996 à plusieurs reprises. J'ai pris connaissance du rapport d'expertise du Dr F__________ du 28 novembre 2006. Pour moi il n'y a pas de simulation. Je rappelle à cet égard que le Centre multidisciplinaire de la douleur avait diagnostiqué des douleurs neurogènes et pas de simulation. Les douleurs neuropathiques, tant à la jambe droite qu'au poignet sont difficilement traitables. Il est donc logique qu'elles persistent. Je confirme que l'assuré est incapable de travailler à 100% quelle que soit l'activité envisagée. Je ne vois pas quel type d'activité il pourrait exercer au vu de ses limitations. S'il devait reprendre une activité, il devrait augmenter les médicaments contre la douleur, ce qui provoquerait des effets secondaires plus particulièrement des troubles gastriques. Dans mon courrier du 1er octobre 2007, j'indique que l'état du patient s'est aggravé depuis 2002. Je me suis fondée sur les dossiers. S'agissant du problème lombaire je précise que le patient a été vu par le Dr H__________, neurochirurgien, en 2006, qui a pu constater objectivement pour quelle raison le patient présentait des douleurs (discopathie L4-L5 avancée et lyse isthmique avec arthrose importante péri-facettaire postérieure). Je ne suis pas d'accord avec la conclusion du Dr F__________ selon laquelle l'assuré serait capable de travailler à 80% dans une activité légère. Je ne crois pas en réalité qu'il existe une activité que l'on puisse qualifier de légère. L'assuré est limité dans la marche (pas plus de 20 minutes selon ses déclarations), il ne peut pas porter de lourdes charges (supérieures à 10 kg). Ceci exclut le métier de magasinier (en outre il doit éviter de se pencher en avant et éviter le piétinement). Il ne peut pas rester assis dans la même position plus d'un quart d'heure, ce qui exclut une activité de chauffeur. La mobilité de la colonne cervicale est modérée. Celle de l'épaule est relativement complète ; elle peut toutefois ne pas l'être à d'autres moments en raison de la périarthrite. La mobilité de la colonne lombaire est réduite de moitié. Il n'est quoi qu'il en soit pas imaginable que la mobilité de la colonne lombaire puisse être considérée comme normale dans le cas de l'assuré qui a subi deux interventions, qui souffre d'arthrose facettaire postérieure, d'une discopathie sévère et d'une lyse isthmique. S'agissant du poignet, je ne pense pas qu'il puisse y avoir une amélioration.</w:t>
      </w:r>
    </w:p>
    <w:p>
      <w:r>
        <w:t>A/3769/2007 - 9/16 - Il présente un déficit important de sensibilité de la main gauche". A l'issue de l'audience de comparution personnelle des parties, un délai a été accordé à l'OCAI pour détermination après enquêtes.</w:t>
      </w:r>
    </w:p>
    <w:p>
      <w:r>
        <w:rPr>
          <w:b/>
        </w:rPr>
        <w:t>E. 32</w:t>
      </w:r>
    </w:p>
    <w:p>
      <w:r>
        <w:t>Par courrier du 7 juillet 2008, et après avoir soumis le procès-verbal de l'audition de la Dresse A__________ à la Dresse G__________, l'OCAI a considéré que l'appréciation du médecin traitant reposait sur une impression et non sur des limitations fonctionnelles clairement évoquées, et ne saurait de ce fait remettre en cause l'expertise parfaitement probante du Prof. F__________. Il maintient dès lors ses conclusions.</w:t>
      </w:r>
    </w:p>
    <w:p>
      <w:r>
        <w:rPr>
          <w:b/>
        </w:rPr>
        <w:t>E. 33</w:t>
      </w:r>
    </w:p>
    <w:p>
      <w:r>
        <w:t>Invité à se déterminer, l'assuré, a par courrier du 9 juillet 2008, répété qu'il sollicitait la mise sur pied d'une expertise neutre laquelle devra déterminer comment les troubles dégénératifs dont il souffre aurait partiellement disparu et quelle était sa réelle capacité de travail. Il relève par ailleurs que l'OCAI ne s'est pas déterminé sur ses griefs relatifs au calcul de son degré d'invalidité.</w:t>
      </w:r>
    </w:p>
    <w:p>
      <w:r>
        <w:rPr>
          <w:b/>
        </w:rPr>
        <w:t>E. 34</w:t>
      </w:r>
    </w:p>
    <w:p>
      <w:r>
        <w:t>Le 12 août 2006, l'OCAI a persisté dans ses conclusions.</w:t>
      </w:r>
    </w:p>
    <w:p>
      <w:r>
        <w:rPr>
          <w:b/>
        </w:rPr>
        <w:t>E. 35</w:t>
      </w:r>
    </w:p>
    <w:p>
      <w:r>
        <w:t>Ce courrier a été transmis à l'assuré et la cause gardé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3 septembre 2007 et statuant sur un état de fait juridiquement déterminant remontant à l'année 2002, le présent litige sera examiné à la lumière des dispositions de la LPGA. Il convient quoi qu'il en soit de relever que ces</w:t>
      </w:r>
    </w:p>
    <w:p>
      <w:r>
        <w:t>A/3769/2007 - 10/16 - dispositions n'ont pas modifié la notion d'invalidité selon l'ancienne LAI et la jurisprudence du TFA y relative est toujours d'actualité. 3.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4. L'objet du litige consiste à déterminer si l'intimé était en droit de remplacer la rente entière versée depuis le 1er mai 2001 et confirmée en 2002 par trois quart de rente. 5.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6.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7.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w:t>
      </w:r>
    </w:p>
    <w:p>
      <w:r>
        <w:t>A/3769/2007 - 11/16 -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w:t>
      </w:r>
    </w:p>
    <w:p>
      <w:r>
        <w:t>A/3769/2007 - 12/16 - mois sans interruption notable. L'art. 29bis est toutefois applicable par analogie (cf. art. 88a al. 2 RAI).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9. En l'espèce, il convient de comparer les faits tels qu'ils se présentaient à l'époque de la décision du 4 juillet 2002, confirmant l'octroi d'une rente entière, à ceux existant au moment de la décision litigieuse du 3 septembre 2007. En effet, dès lors que la première de ces deux décisions est entrée en force et qu'elle repose sur un examen matériel du droit à la rente, elle constitue le point de départ temporel pour l'examen d'une éventuelle modification du degré d'invalidité. 10. Une décision de rente entière à compter du 1er mai 2001 a été rendue par l'OCAI le 1er mars 2002, en raison des troubles lombaires dont souffrait l'assuré ainsi que des suites de la chute sur le poignet gauche survenue le 4 décembre 2000 et pour lequel l'assuré a dû être opéré en février 2001 d'une pseudarthrose du pôle proximal du scaphoïde gauche fracturé. Elle a été confirmée le 4 juillet 2002.</w:t>
      </w:r>
    </w:p>
    <w:p>
      <w:r>
        <w:t>A/3769/2007 - 13/16 - L'assuré a été soumis à un stage COPAI du 10 novembre au 7 décembre 2003, à l'issue duquel il a été constaté qu'il présentait une capacité résiduelle de travail de 50% (50% de rendement sur un plein temps), dans un emploi pratique permettant d'alterner les positions et ménageant le membre supérieur gauche, dans le circuit économique ordinaire. L'OCAI a procédé à la comparaison des gains sur cette base, obtenu un degré d'invalidité de 65,3% et remplacé dès lors la rente entière jusque-là versée par un trois quart de rente. Dans le cadre de l'instruction menée par l'OCAI à la suite de l'opposition formée par l'assuré le 19 juillet 2004, tant le Dr A__________ que le Dr B__________ ont affirmé que leur patient présentait une incapacité totale de travail depuis février 2001 en raison des algies de son poignet gauche et des lombalgies. Le Dr B__________ a toutefois admis que l'assuré pourrait exercer une activité à 50% dans un poste adapté, étant précisé que le poignet gauche devrait être quasiment complètement épargné, des douleurs névromateuses sur les branches sensitives du radial étant apparues en mars 2003 et persistant malgré une neurolyse pratiquée en août 2004. Aux troubles liés au poignet gauche et aux lombaires se sont ajoutées des apnées du sommeil diagnostiquées par le Dr E__________ en août 2004. Dans son rapport du 28 novembre 2006, le Prof. F__________, mandaté par l'OCAI, a quant à lui considéré qu'une activité professionnelle légère devrait être possible à 80%. Ce médecin a évoqué la présence d'éléments hautement évocateurs d'un syndrome d'amplification des plaintes. Expressément invité à examiner si l'état de santé de l'assuré était à l'heure actuelle similaire à celui existant en 2002, il a déclaré que l'examen clinique actuel comparé aux examens décrits dans les rapports précédents permettait de conclure à une amélioration de la mobilité de la colonne cervicale bien que du point de vue subjectif l'assuré ressentait plus de douleurs qu'en 2002. Il a relevé que la mobilité des épaules était inchangée, que celle du poignet également par rapport à la description du rapport SUVA 2002, mais qu'elle s'était améliorée par rapport à celle du rapport 2003. Les examens radiologiques du poignet gauche étaient superposables aux examens précédents. C'est sur la base de cette expertise que l'OCAI a recalculé le degré d'invalidité de l'assuré, et a obtenu un chiffre de 60,7%, de sorte qu'il a confirmé, sur opposition, le droit à un trois quart de rente. 11. Il s'agit de déterminer si le rapport d'expertise du Prof. F__________ a valeur probante. Le Tribunal de céans constate qu'il remplit tous les réquisits de la jurisprudence permettant a priori de lui attribuer pleine valeur probante. Il y a toutefois lieu de constater que ses conclusions sont en contradiction avec celles des différents praticiens qui ont examiné le recourant, de sorte que les avis concordants de ses</w:t>
      </w:r>
    </w:p>
    <w:p>
      <w:r>
        <w:t>A/3769/2007 - 14/16 - derniers sont de nature à jeter un doute quant à son appréciation. Il y a en effet lieu de relever qu'il est le seul à avoir évoqué la possibilité d'un syndrome d'amplification des plaintes tant pour les lombosciatalgies droites que pour les douleurs du membre supérieur gauche. Selon lui, en effet, les douleurs continues estimées à 10 sur 10 pour le rachis et à 9 sur 10 pour le membre supérieur gauche avec peu de répercussion sur la vie familiale (aide à la conciergerie de l'immeuble, participation à l'entretien du ménage et à la confection des repas, nombreuses promenades et rencontres avec des amis, écriture d'histoires), est inhabituel. Or, il ressort du bilan d'ergothérapie des mains effectué le 22 août 2006 dans son propre service que l'assuré souffre d'un syndrome douloureux chronique dont l'origine possible est une atteinte du rameau superficiel antérieur du nerf radial et dont les conséquences sont connues pour entraîner des douleurs irradiant dans le membre supérieur et entraînant une impotence fonctionnelle. Toujours selon le même bilan d'ergothérapie, "la douleur a pour répercussion une importante impotence fonctionnelle en dehors de déficit ostéo-articulaire. La perte de force trouve son origine dans le manque d'utilisation de la main et les douleurs stimulées par les mouvements. L'assuré lutte contre la douleur en élargissant ses contacts sociaux et en se distrayant l'esprit". Dès lors, conclure à un syndrome d'amplification des plaintes paraît un tant soit peu hâtif. Force est au surplus de constater que le Prof. F__________ ne se prononce pas clairement sur le point précis de savoir si l'état de santé de l'assuré se serait amélioré au point de justifier la révision de la rente. Dans son rapport du 1er octobre 2007, la Dresse A__________ affirme quant à elle que l'état de son patient s'est aggravé depuis 2002, que la capacité du membre supérieur gauche est nulle, que son patient souffre de douleurs lombaires basses toujours para-vertébrales droites irradiant au membre inférieur droit jusqu'au gros orteil et entraînant une réduction progressive du périmètre de marche en raison d'un affaiblissement douloureux de sa jambe droite accompagné de fourmillements du pied gros orteil droit l'obligeant à s'arrêter au bout de 20 minutes de marche, qu'il présente également un handicap auditif (baisse de l'audition bilatéralement objectivée en janvier 2005 par le Dr I__________, accompagnée d'acouphènes prédominants à l'oreille gauche sous forme de sifflements continuels). Le Tribunal de céans relève à cet égard que dans sa note du 19 décembre 2007, la Dresse G__________, invitée à se déterminer sur les conclusions de la Dresse A__________, déclare que celles-ci n'apportent aucun élément clinique allant dans le sens d'une aggravation de l'état de santé de l'assuré ou d'une nouvelle atteinte.</w:t>
      </w:r>
    </w:p>
    <w:p>
      <w:r>
        <w:t>A/3769/2007 - 15/16 - Or la Dresse G__________ se méprend : il ne s'agit pas en l'espèce d'examiner s'il y a aggravation ou nouvelle atteinte ; mais plutôt de déterminer si l'état de santé s'est amélioré, si l'on veut en conclure que les conditions d'une révision sont remplies. 12. Dès lors le Tribunal de céans considère, au vu de ce qui précède, que le dossier n'est pas en état d'être jugé et qu'il se justifie d'ordonner une 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