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ATAS/1372/2007 vom 29. November 2007</w:t>
      </w:r>
    </w:p>
    <w:p>
      <w:r>
        <w:t>GE Cour de justice, 2007-11-29, FR</w:t>
      </w:r>
    </w:p>
    <w:p>
      <w:r>
        <w:rPr>
          <w:b/>
        </w:rPr>
        <w:t xml:space="preserve">Quelle: </w:t>
      </w:r>
      <w:r>
        <w:t>https://mcp.opencaselaw.ch/entscheid/ge_gerichte_ATAS_1372_2007</w:t>
      </w:r>
    </w:p>
    <w:p>
      <w:r>
        <w:t>FR: GE_GERICHTE ATAS/1372/2007 du 29 novembre 2007</w:t>
      </w:r>
    </w:p>
    <w:p>
      <w:r>
        <w:t>IT: GE_GERICHTE ATAS/1372/2007 del 29 novembre 2007</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w:t>
      </w:r>
    </w:p>
    <w:p>
      <w:r>
        <w:rPr>
          <w:b/>
        </w:rPr>
        <w:t>E. 2</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 169 consid. 1 ; 356 consid. 1 et les arrêts cités). Dans la mesure où l'incapacité de travail du recourant a débuté en 1991, ces principes de droit intertemporel commandent l'examen du bien-fondé de la décision initiale d'octroi</w:t>
      </w:r>
    </w:p>
    <w:p>
      <w:r>
        <w:t>A/4271/2006 - 7/10 - d'une demi-rente à la lumière des anciennes dispositions de la LAI (ATF 130 V 332 consid. 2.2 et 2.3). Quant au principe de la reconsidération, la décision de l'OCAI étant intervenue le 17 octobre 2006, il conviendra d'appliquer les nouvelles dispositions légales. En ce qui concerne la procédure et à défaut de règles transitoires contraires, le nouveau droit s'applique sans réserve dès le jour de son entrée en vigueur (ATF 117 V 93 consid. 6b; 112 V 360 consid. 4a; RAMA 1998 KV 37 p. 316 consid. 3b). Enfin, il convient de relever que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et que le présent cas est soumis au nouveau droit, du moment que le recours de droit administratif a été formé après le 1er juillet 2006 (ch. II let. c des dispositions transitoires relatives à la modification du 16 décembre 2005).</w:t>
      </w:r>
    </w:p>
    <w:p>
      <w:r>
        <w:rPr>
          <w:b/>
        </w:rPr>
        <w:t>E. 3</w:t>
      </w:r>
    </w:p>
    <w:p>
      <w:r>
        <w:t>Le Tribunal de céans constate que le recours, interjeté dans les forme et délai légaux prévus par l’art. 60 LPGA est recevable.</w:t>
      </w:r>
    </w:p>
    <w:p>
      <w:r>
        <w:rPr>
          <w:b/>
        </w:rPr>
        <w:t>E. 4</w:t>
      </w:r>
    </w:p>
    <w:p>
      <w:r>
        <w:t>Le litige porte sur la question de savoir si la décision initiale de l’OCAI (octroi d’une demi-rente d’invalidité) peut être réexaminée par la voie de la révision ou par celle de la reconsidération.</w:t>
      </w:r>
    </w:p>
    <w:p>
      <w:r>
        <w:rPr>
          <w:b/>
        </w:rPr>
        <w:t>E. 5</w:t>
      </w:r>
    </w:p>
    <w:p>
      <w:r>
        <w:t>Aux termes des art. 4 LAI et 8 LPGA, l'invalidité est la diminution de la capacité de gain, présumée permanente ou de longue durée, qui résulte d'une atteinte à la santé physique ou mentale, provenant d'une infirmité congénitale, d'une maladie ou d'un accident (cf. également l’art. 8 LPGA).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w:t>
      </w:r>
    </w:p>
    <w:p>
      <w:r>
        <w:rPr>
          <w:b/>
        </w:rPr>
        <w:t>E. 6</w:t>
      </w:r>
    </w:p>
    <w:p>
      <w:r>
        <w:t>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w:t>
      </w:r>
    </w:p>
    <w:p>
      <w:r>
        <w:t>A/4271/2006 - 8/10 -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w:t>
      </w:r>
    </w:p>
    <w:p>
      <w:r>
        <w:t>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 jusqu'au 31 décembre 2002 (ATF 130 V 343 consid. 3.5).</w:t>
      </w:r>
    </w:p>
    <w:p>
      <w:r>
        <w:rPr>
          <w:b/>
        </w:rPr>
        <w:t>E. 7</w:t>
      </w:r>
    </w:p>
    <w:p>
      <w:r>
        <w:t>En l'espèce, force est de constater que même le SMR n'allègue pas qu'il y aurait eu amélioration de l'état de santé du recourant. En effet, au diagnostic de lombalgies rebelles sur sponlylolisthésis de L5 sur lyse isthimique bilatérale retenu en 1999, le Prof. E___________, en 2006, a ajouté ceux de trouble somatoforme douloureux, cervicarthrose, troubles statiques et discarthrose L4-L5. Quant au médecin traitant de l'assuré, il a plutôt fait état d'une aggravation de l'état de son patient. Il est donc à l’évidence impossible de procéder à une révision selon l’art. 17 LPGA et c'est à juste titre que l'OCAI y a renoncé. Reste à établir si la décision initiale de l’OCAI peut être revue par la voie de la reconsidération. Il convient pour ce faire de déterminer si cette décision était, à l’époque où elle a été rendue, manifestement erronée ou pas.</w:t>
      </w:r>
    </w:p>
    <w:p>
      <w:r>
        <w:rPr>
          <w:b/>
        </w:rPr>
        <w:t>E. 8</w:t>
      </w:r>
    </w:p>
    <w:p>
      <w:r>
        <w:t>Selon l’art. 53 LPGA, les décisions et les décisions sur opposition formellement passées en force sont soumises à révision si l’assuré ou l’assureur découvre subséquemment des faits nouveaux importants ou trouve des moyens de preuve qui ne pouvaient être produits auparavant (al. 1). L’assureur peut revenir sur les décisions et les décisions sur opposition formellement passées en force lorsqu’elles sont manifestement erronées et que leur rectification revêt une importance notable (al. 2). Ainsi, si les conditions prévues à l'art. 17 LPGA font défaut, la décision de rente peut être éventuellement modifiée d'après les règles applicables à la reconsidération de décisions administratives passées en force. Conformément à l’art. 53 al. 2 LPGA, l'administration peut en tout temps revenir d'office sur une décision formellement passée en force de chose jugée et sur laquelle une autorité judiciaire ne s'est pas prononcée sous l'angle matériel, à condition qu'elle soit sans nul doute erronée et que sa rectification revête une importance notable. Pour juger s'il est admissible de reconsidérer une décision, pour le motif qu'elle est sans nul doute erronée, il faut se fonder sur la situation juridique existant au</w:t>
      </w:r>
    </w:p>
    <w:p>
      <w:r>
        <w:t>A/4271/2006 - 9/10 - moment où la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(ATF 117 V 17 consid. 2c; 115 V 314 consid. 4a/cc). Au regard de la sécurité juridique, une décision administrative entrée en force ne doit pouvoir être modifiée par le biais de la reconsidération que si elle se révèle manifestement erronée. Cette exigence évite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B. du 19 décembre 2002, I 222/02, consid. 3.2, et les références).</w:t>
      </w:r>
    </w:p>
    <w:p>
      <w:r>
        <w:rPr>
          <w:b/>
        </w:rPr>
        <w:t>E. 9</w:t>
      </w:r>
    </w:p>
    <w:p>
      <w:r>
        <w:t>En l’occurrence, pour octroyer la rente, l’OCAI s’est basé sur le rapport médical du Dr B___________, lequel a conclu à l'époque que l'assuré devait être capable d'exercer une activité adaptée "au moins à temps partiel". Ce médecin a conclu que l'invalidité globale de l'assuré ne dépassait pas 10%. Sur la base de ce rapport, l'OCAI était donc légitimement fondé, à l'époque, à conclure à une incapacité de travail de 50%. D'ailleurs, les diagnostics médicaux qui ont fondé l'octroi d'une demi-rente en 1991 (somatiques) n'ont pas été remis en cause par le rapport du Prof. E___________. Ce dernier s'est simplement livré à une appréciation différente de la capacité de travail du recourant en concluant que ce dernier pourrait travailler, dans une activité adaptée, sept heures par jour avec une diminution de rendement de 20%, dont il a précisé - ce dont n'a pas tenu compte le SMR, qu'elle était sans doute destinée à durer. Le Dr G___________ en avait d'ailleurs parfaitement conscience lorsqu'il a rédigé son avis du 15 juin 2006, puisqu'il a indiqué que "les motifs ayant préludé à l'octroi de la rente avaient été mal évalués" (…) et que les troubles arthrosiques permettaient une capacité de travail "plus importante que ce qui avait été estimé à l'époque". Il apparaît ainsi évident que la nouvelle décision de l'OCAI n'est en réalité qu'une nouvelle appréciation de la situation après un examen plus approfondi des faits, ce qui ne saurait constituer un motif valable de reconsidération, ainsi que cela ressort de la jurisprudence rappelée supra. En l’absence d’un motif de révision ou de reconsidération de la décision initiale d'octroi d'une demi-rente, cette dernière doit être maintenue et le recours admis.</w:t>
      </w:r>
    </w:p>
    <w:p>
      <w:r>
        <w:t>A/4271/2006 - 10/10 -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