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ATAS/1370/2008 vom 20. November 2008</w:t>
      </w:r>
    </w:p>
    <w:p>
      <w:r>
        <w:t>GE Cour de justice, 2008-11-20, FR</w:t>
      </w:r>
    </w:p>
    <w:p>
      <w:r>
        <w:rPr>
          <w:b/>
        </w:rPr>
        <w:t xml:space="preserve">Quelle: </w:t>
      </w:r>
      <w:r>
        <w:t>https://mcp.opencaselaw.ch/entscheid/ge_gerichte_ATAS_1370_2008</w:t>
      </w:r>
    </w:p>
    <w:p>
      <w:r>
        <w:t>FR: GE_GERICHTE ATAS/1370/2008 du 20 novembre 2008</w:t>
      </w:r>
    </w:p>
    <w:p>
      <w:r>
        <w:t>IT: GE_GERICHTE ATAS/1370/2008 del 20 novembre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(cf. ATF 130 V 446 ss consid. 1, 129 V 4 consid. 1.2).</w:t>
      </w:r>
    </w:p>
    <w:p>
      <w:r>
        <w:rPr>
          <w:b/>
        </w:rPr>
        <w:t>E. 3</w:t>
      </w:r>
    </w:p>
    <w:p>
      <w:r>
        <w:t>Interjeté dans les forme et délai légaux (art. 60 LPGA), le recours est recevable.</w:t>
      </w:r>
    </w:p>
    <w:p>
      <w:r>
        <w:rPr>
          <w:b/>
        </w:rPr>
        <w:t>E. 4</w:t>
      </w:r>
    </w:p>
    <w:p>
      <w:r>
        <w:t>Le litige porte sur le refus de l'assurance de prendre en charge les suites de l’événement du 25 octobre 2007, refus dont il convient d'examiner s'il est justifié. En substance, le recourant soutient que le mouvement qu'il a fait pour déplacer ou rattraper un colis dont il avait sous estimé le poids constitue un accident au sens juridique du terme. Selon lui, le déroulement de cet événement remplit la notion de</w:t>
      </w:r>
    </w:p>
    <w:p>
      <w:r>
        <w:t>A/1355/2008 - 6/12 - « facteur extérieur » au sens de la jurisprudence et le lien de causalité avec les douleurs ressenties depuis lors ne peut être nié. De son côté, l’assurance fait valoir que l’événement du 25 octobre 2007 ne constitue pas un événement accidentel et que le lien de causalité naturelle avec le diagnostic posé par le médecin traitant du recourant n’est pas rempli.</w:t>
      </w:r>
    </w:p>
    <w:p>
      <w:r>
        <w:rPr>
          <w:b/>
        </w:rPr>
        <w:t>E. 5</w:t>
      </w:r>
    </w:p>
    <w:p>
      <w:r>
        <w:t>S’agissant des circonstances de l’accident, l’assureur fait remarquer que l’assuré a fourni des explications divergentes sur le déroulement de l’évènement incriminé. Force est de constater cependant que cela ne prête pas à conséquence, s'il est vrai que le recourant a fourni des explications à plusieurs reprises, elles ne sont pas fondamentalement contradictoires. La première description de l'accident étant très brève, on ne saurait conclure des détails ensuite apportés par le recourant qu'il aurait modifié sa version. En substance, il convient de retenir que l'évènement est survenu alors qu'il déplaçait des cartons de marchandises pour procéder à l'inventaire d'une commande; les douleurs sont survenues lorsqu'il a manipulé un carton plus lourd que les autres, dont il avait sous-estimé le poids (environ 40 kg), et qu'il a tenté de retenir dans sa chute; il cherchait à déplacer ce carton, qui se trouvait à une hauteur d'un mètre cinquante environ, pour le ramener au niveau du sol. Reste à déterminer si cet évènement peut se voir qualifier d'accident.</w:t>
      </w:r>
    </w:p>
    <w:p>
      <w:r>
        <w:rPr>
          <w:b/>
        </w:rPr>
        <w:t>E. 6</w:t>
      </w:r>
    </w:p>
    <w:p>
      <w:r>
        <w:t>a) En vertu de l'art. 6 al. 1 LAA, les prestations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(cf. art. 4 LPGA). La notion d'accident se décompose ainsi en cinq éléments ou conditions, qui doivent être cumulativement réalisés. Il suffit que l'un d'entre eux fasse défaut pour que l'événement ne puisse pas être qualifié d'accident et que, cas échéant, l'atteinte dommageable soit qualifiée de maladie (ATF 129 V 404 consid. 2.1, 122 V 232 consid. 1 et les références).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404 consid. 2.1, 122 V 233 consid. 1, 121 V 38 consid. 1a ainsi que les références). Ainsi, la jurisprudence a admis l'existence d'un facteur exceptionnel lorsque, en soulevant ou en poussant une charge, une lésion se produit à cause d'un effort extraordinaire, c'est-à-dire manifestement</w:t>
      </w:r>
    </w:p>
    <w:p>
      <w:r>
        <w:t>A/1355/2008 - 7/12 - excessif. Mais il faut examiner de cas en cas si l'effort doit être considéré comme extraordinaire, en tenant compte de la constitution physique et des habitudes, professionnelles ou autres, de l'intéressé (ATFA 1943 p. 69 s.; MAURER, op.cit., p. 178).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3a). Doctrine et jurisprudence se sont efforcées d'établir des catégories de lésions pour lesquelles la condition du caractère extraordinaire joue un rôle décisif dans la qualification de l'événement en cause (cf. FRESARD, L'assurance-accidents obligatoire, in: Schweizerisches Bundesverwaltungsrecht [SBVR], Soziale Sicherheit ch. 16 à 18 et 30 à 35 ainsi que les citations). c) On ajoutera que,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118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n°U 345 p. 422 consid. 2b). Par ailleurs,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w:t>
      </w:r>
    </w:p>
    <w:p>
      <w:r>
        <w:rPr>
          <w:b/>
        </w:rPr>
        <w:t>E. 7</w:t>
      </w:r>
    </w:p>
    <w:p>
      <w:r>
        <w:t>En l'espèce, le recourant a expliqué que s'il lui arrive certes occasionnellement de se livrer à de la manutention dans le cadre de l'inventaire des marchandises - comme en l'occurrence -, l'essentiel de son activité, en sa qualité de responsable administratif et financier (il est directeur de l'entreprise), consiste à assurer le suivi administratif, tenir les finances de la société et rendre visite aux clients. Eu égard à ces circonstances, l'abondante jurisprudence citée par l'intimée ne peut s'appliquer mutatis mutandis au cas d'espèce dans la mesure où elle se rapporte à des efforts faits par des personnes dans le cadre de leur activité professionnelle usuelle (infirmier déplaçant un malade, chauffeur-livreur maniant une caisse de courrier, boulanger déplaçant un sac de farine, ouvrier de chantier soulevant une machine, aide-soignante retenant une pensionnaire handicapée), ce qui n'est pas le cas du recourant, directeur d'entreprise, dans les attributions duquel il ne rentre pas, normalement, de déplacer des cartons de marchandises d'un poids de 40 kg. Le caractère extraordinaire de l’évènement doit donc être admis, dans la mesure où on</w:t>
      </w:r>
    </w:p>
    <w:p>
      <w:r>
        <w:t>A/1355/2008 - 8/12 - peut admettre que, surpris par le poids de la caisse, l'assuré a dû développer un surcroît d'effort pour retenir cette charge et éviter qu'elle ne chute. En conséquence, le Tribunal de céans retiendra qu'il y a bien eu accident en l'occurrence.</w:t>
      </w:r>
    </w:p>
    <w:p>
      <w:r>
        <w:rPr>
          <w:b/>
        </w:rPr>
        <w:t>E. 8</w:t>
      </w:r>
    </w:p>
    <w:p>
      <w:r>
        <w:t>Il convient à présent d'examiner s'il existe un lien de causalité entre l'atteinte à la santé et l’évènement. a) A cet égard, il convient de rappeler que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no U 363 p. 46). b) Il faut par ailleurs également que l'atteinte à la santé soit en relation de causalité adéquate avec l'évènement. Tel est le cas si, d'après le cours ordinaire des choses et l'expérience de la vie, le fait considéré était propre à entraîner un effet du genre de celui qui s'est produit, la survenance de ce résultat paraissant de façon générale</w:t>
      </w:r>
    </w:p>
    <w:p>
      <w:r>
        <w:t>A/1355/2008 - 9/12 - favorisée par une telle circonstance (ATF 129 V 181 consid. 3.2, 405 consid. 2.2, ATF 125 V 461 consid. 5a et les références). La question du lien de causalité adéquate relève du droit. Il appartient donc à l'administration - en cas de recours, au juge - de la trancher. c) En l'espèce, le médecin traitant de l'assuré a posé dès le 13 novembre 2007 les diagnostics de sciatique L5 gauche, Lasègue sciatique gauche, dysesthesis sans déficit neurologique, bâillement postérieur L4-L5, pincement discal L5-S1 et probable hernie discale L4-L5. Il convient de relever ici que le diagnostic de hernie discale - dont le Dr D'ARANDA DE A__________ a expliqué qu'il le subodorait déjà en raison du Lasègue contro-latéral positif - a par la suite été confirmé par le scanner du Dr D__________. Il convient de relever par ailleurs que le Dr R__________ est le seul à avoir fait état d'une discrète spondylose débutante en L3. Il s'agit dès lors de déterminer si cette hernie discale et ses conséquences sont en rapport de causalité naturelle avec l'accident. d) Il est vrai, comme le fait remarquer l'intimée, que, selon l'expérience médicale, pratiquement toutes les hernies discales s'insèrent dans un contexte d'altération des disques intervertébraux d'origine dégénérative, un événement accidentel n'apparaissant qu'exceptionnellement comme la cause proprement dite d'une telle atteinte, et pour autant que certaines conditions particulières soient réalisées. Une hernie discale peut cependant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(cf. notamment ATFA U 354/05 du 13 juin 2006, consid. 1).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(RAMA 2000 n°U 378 p. 190 consid. 3 [ATFA non publié du 7 février 2000, U 149/99]; SZIER 2001 p. 346 consid. 3b et les arrêts cités [ATFA non publié du 18 août 2000, U 4/00]; cf. également DEBRUNNER / RAMSEIER, Die Begutachtung von Rückenschäden, Berne, 1990, p. 54 ss, en particulier p. 56). Ainsi, il ressort de la doctrine que des critères très stricts doivent être remplis. Ces conditions ne sont pratiquement jamais remplies, mis à part des cas exceptionnels. Dès lors, il faut toujours se baser sur l'idée d'une aggravation transitoire et non définitive, même si la douleur apparue après un traumatisme accidentel suggère au</w:t>
      </w:r>
    </w:p>
    <w:p>
      <w:r>
        <w:t>A/1355/2008 - 10/12 - patient un lien étroit voire même étiologique entre le traumatisme et les symptômes (Wolfgang MEIER, Hernie discale lombaire et accident, Informations médicales [de la CNA] n° 68, décembre 1995. p. 14 et ss, not. 15; ATFA non publié du 7 juillet 2004, U 179/03, consid. 4.4.2). e) En l'espèce, le médecin-traitant du recourant soutient que l'on est en présence d'un authentique traumatisme ayant provoqué une lésion ligamentaire discale L4- L5, sans lésion préexistante, avec hernie symptomatique compressive sur le nerf sciatique. Force est cependant de constater que toutes les conditions permettant de reconnaître l'existence d'un lien de causalité avec l’accident ne sont pas remplies dans la mesure où ce dernier n'était pas d'une importance particulière et encore moins, propre à entraîner une lésion du disque intervertébral. On peut se référer à cet égard au cas d'une employée qui était occupée à déplacer un bureau à roulettes sur lequel se trouvaient un ordinateur et une imprimante; le meuble a basculé; pour éviter que celui-ci ne tombe avec son chargement, elle a retenu quelques instants les deux appareils sur ses deux avant-bras tout en opérant un mouvement en arrière. Le Tribunal fédéral a considéré que d'un point de vue objectif, compte tenu de son déroulement et de l'atteinte générée, le mouvement opéré par l'intéressée pour empêcher (quelques instants) un ordinateur de tomber devait être qualifié d'accident de peu de gravité (comp. RAMA 1992 n° U 154 p. 246 et ss ; U 38/04 du 3 mars 2005). De le même manière, dans le cas présent, en l'absence de circonstances particulières, l'événement en question se présente comme un banal faux- mouvement, pas même assimilable à une chute, de sorte que les conditions cumulatives pour qu’une hernie discale soit considérée comme étant due principalement à l'évènement accidentel ne sont pas réunies en l’espèce. Eu égard aux considérations qui précèdent, il y a lieu de conclure que c’est à juste titre que l’intimée a considéré que la hernie discale n'était pas en relation de causalité naturelle avec l'accident. En revanche, on doit admettre que ce dernier a malgré tout aggravé temporairement la situation, notamment en déclenchant une sciatique par compression du nerf, de sorte que le lien de causalité naturelle, s'il doit être nié en ce qui concerne la hernie, ainsi qu'on l'a vu supra, ne peut l'être concernant la sciatique. Ce lien a cependant été rompu par la suite, à partir du moment où l'on a pu considérer que l'état de l'assuré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w:t>
      </w:r>
    </w:p>
    <w:p>
      <w:r>
        <w:t>A/1355/2008 - 11/12 - Dans cette mesure, le recours est très partiellement admis et renvoyé à l'intimée afin que cette dernière détermine le jour auquel on peut considérer que le statu quo ante ou quo sine a été atteint. S'agissant là d'une question médicale, il conviendra d'interroger un médecin. L'intimée calculera alors les prestations dues durant ce laps de temps - probablement assez court - durant lequel le lien de causalité naturelle a perduré, étant précisé que la causalité adéquate doit également être admise dans la mesure où, d'après le cours ordinaire des choses et l'expérience de la vie, le fait considéré était propre à entraîner un effet du genre de celui qui s'est produit.</w:t>
      </w:r>
    </w:p>
    <w:p>
      <w:r>
        <w:t>A/1355/2008 - 12/12 -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