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ATAS/136/2018 vom 19. Februar 2018</w:t>
      </w:r>
    </w:p>
    <w:p>
      <w:r>
        <w:t>GE Cour de justice, 2018-02-19, FR</w:t>
      </w:r>
    </w:p>
    <w:p>
      <w:r>
        <w:rPr>
          <w:b/>
        </w:rPr>
        <w:t xml:space="preserve">Quelle: </w:t>
      </w:r>
      <w:r>
        <w:t>https://mcp.opencaselaw.ch/entscheid/ge_gerichte_ATAS_136_2018</w:t>
      </w:r>
    </w:p>
    <w:p>
      <w:r>
        <w:t>FR: GE_GERICHTE ATAS/136/2018 du 19 février 2018</w:t>
      </w:r>
    </w:p>
    <w:p>
      <w:r>
        <w:t>IT: GE_GERICHTE ATAS/136/2018 del 19 febbraio 2018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La recourante obtenant gain de cause, une indemnité de CHF 2'500.- lui sera allouée à titre de participation à ses frais et dépens à charge de l'intimé (art. 61 let. g LPGA; art. 6 du règlement sur les frais, émoluments et indemnités en matière administrative du 30 juillet 1986 [RFPA - E 5 10.03]).</w:t>
      </w:r>
    </w:p>
    <w:p>
      <w:r>
        <w:rPr>
          <w:b/>
        </w:rPr>
        <w:t>E. 14</w:t>
      </w:r>
    </w:p>
    <w:p>
      <w:r>
        <w:t>Pour le surplus, la procédure est gratuite (art. 61 let. a LPGA et 89H LPA)</w:t>
      </w:r>
    </w:p>
    <w:p>
      <w:r>
        <w:t>A/3551/2017 - 25/25 -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