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ATAS/136/2017 vom 21. Februar 2017</w:t>
      </w:r>
    </w:p>
    <w:p>
      <w:r>
        <w:t>GE Cour de justice, 2017-02-21, FR</w:t>
      </w:r>
    </w:p>
    <w:p>
      <w:r>
        <w:rPr>
          <w:b/>
        </w:rPr>
        <w:t xml:space="preserve">Quelle: </w:t>
      </w:r>
      <w:r>
        <w:t>https://mcp.opencaselaw.ch/entscheid/ge_gerichte_ATAS_136_2017</w:t>
      </w:r>
    </w:p>
    <w:p>
      <w:r>
        <w:t>FR: GE_GERICHTE ATAS/136/2017 du 21 février 2017</w:t>
      </w:r>
    </w:p>
    <w:p>
      <w:r>
        <w:t>IT: GE_GERICHTE ATAS/136/2017 del 21 febbraio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Mal fondé, le recours doit être rejeté.</w:t>
      </w:r>
    </w:p>
    <w:p>
      <w:r>
        <w:t>A/4263/2016 - 13/14 -</w:t>
      </w:r>
    </w:p>
    <w:p>
      <w:r>
        <w:rPr>
          <w:b/>
        </w:rPr>
        <w:t>E. 9</w:t>
      </w:r>
    </w:p>
    <w:p>
      <w:r>
        <w:t>La procédure est gratuite (art. 89H al. 1 LPA). Vu l’issue donnée au recours, il ne doit pas être alloué d’indemnité de procédure (art. 89H al. 3 LPA). * * * * * *</w:t>
      </w:r>
    </w:p>
    <w:p>
      <w:r>
        <w:t>A/4263/2016 - 14/14 -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