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ATAS/1367/2009 vom 4. November 2009</w:t>
      </w:r>
    </w:p>
    <w:p>
      <w:r>
        <w:t>GE Cour de justice, 2009-11-04, FR</w:t>
      </w:r>
    </w:p>
    <w:p>
      <w:r>
        <w:rPr>
          <w:b/>
        </w:rPr>
        <w:t xml:space="preserve">Quelle: </w:t>
      </w:r>
      <w:r>
        <w:t>https://mcp.opencaselaw.ch/entscheid/ge_gerichte_ATAS_1367_2009</w:t>
      </w:r>
    </w:p>
    <w:p>
      <w:r>
        <w:t>FR: GE_GERICHTE ATAS/1367/2009 du 4 novembre 2009</w:t>
      </w:r>
    </w:p>
    <w:p>
      <w:r>
        <w:t>IT: GE_GERICHTE ATAS/1367/2009 del 4 novembre 2009</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Sa compétence pour juger du cas d’espèce est ainsi établie.</w:t>
      </w:r>
    </w:p>
    <w:p>
      <w:r>
        <w:rPr>
          <w:b/>
        </w:rPr>
        <w:t>E. 2</w:t>
      </w:r>
    </w:p>
    <w:p>
      <w:r>
        <w:t>Interjeté dans les délai et forme prescrits par la loi, le recours est recevable (art. 56 LPGA).</w:t>
      </w:r>
    </w:p>
    <w:p>
      <w:r>
        <w:rPr>
          <w:b/>
        </w:rPr>
        <w:t>E. 3</w:t>
      </w:r>
    </w:p>
    <w:p>
      <w:r>
        <w:t>Est litigieuse en l'occurrence la question de savoir si la suspension du droit à l'indemnité de 25 jours prononcée par l'intimé est justifiée.</w:t>
      </w:r>
    </w:p>
    <w:p>
      <w:r>
        <w:rPr>
          <w:b/>
        </w:rPr>
        <w:t>E. 4</w:t>
      </w:r>
    </w:p>
    <w:p>
      <w:r>
        <w:t>Aux termes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L’assuré est tenu d’accepter tout travail convenable qui lui est proposé. Il a l’obligation, lorsque l’autorité compétente le lui enjoint, de participer : a. aux mesures relatives au marché du travail propres à améliorer son aptitude au placement; b. aux entretiens de conseil, aux réunions d’information et aux consultations spécialisées visées à l’al. 5;</w:t>
      </w:r>
    </w:p>
    <w:p>
      <w:r>
        <w:t>A/1827/2009 - 7/9 - c. de fournir les documents permettant de juger s’il est apte au placement ou si le travail proposé est convenable</w:t>
      </w:r>
    </w:p>
    <w:p>
      <w:r>
        <w:rPr>
          <w:b/>
        </w:rPr>
        <w:t>E. 5</w:t>
      </w:r>
    </w:p>
    <w:p>
      <w:r>
        <w:t>Selon l’art. 30 al. 1er let. d LACI, dans sa teneur en vigueur depuis le 1er juillet 2003,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1er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 ATFA non publié du 3 août 2007, C 208/06, consid. 3). Selon l’art. 30 al. 3 3e phrase LACI, la durée de la suspension est proportionnelle à la gravité de la faute de l’assuré et ne peut excéder, par motif de suspension, 60 jours. Selon l’art. 45 al. 2 de l’ordonnance du 31 août 1983 sur l’assurance- chômage obligatoire et l’indemnité en cas d’insolvabilité (OACI), la durée de la suspension est de un à quinze jours en cas de faute légère, de seize à trente jours en cas de faute de gravité moyenne et de trente et un à soixante jours en cas de faute grave. La directive du SECO prévoit que la durée de la suspension est fixée en tenant compte de toutes les circonstances du cas particulier, tel que le mobile, les circonstances personnelles relatives à l'assuré, les circonstances particulières, le cas échéant, du cas d'espèce (cf. D 64). Le SECO a en outre établi un barème des suspensions selon lequel si l'assuré ne suit pas un cours ou l'interrompt sans excuse valable, une suspension du droit à l'indemnité doit être prononcée, de 10 à 12 jours pour un cours d'environ trois semaines, de 13 à 15 jours pour un cours d'environ quatre semaines, de 16 à 18 jours pour un cours d'environ cinq semaines et de 19 à 20 jours pour un cours de 10 semaines. Lorsque la durée du cours est plus longue, la suspension doit être augmentée en conséquence (Circulaire relative à l'indemnité de chômage, janvier 2007, D72).</w:t>
      </w:r>
    </w:p>
    <w:p>
      <w:r>
        <w:t>A/1827/2009 - 8/9 - Selon la jurisprudence, la durée de la suspension du droit à l’indemnité de chômage est fixée compte tenu non seulement de la faute mais également du principe de proportionnalité (ATF non publié du 26 novembre 2007, C 254/06, consid. 5.3).</w:t>
      </w:r>
    </w:p>
    <w:p>
      <w:r>
        <w:rPr>
          <w:b/>
        </w:rPr>
        <w:t>E. 6</w:t>
      </w:r>
    </w:p>
    <w:p>
      <w:r>
        <w:t>En l'espèce, il appert que le recourant a fait échouer la MMT par son comportement. En effet, après la première partie de la présentation de la société, il était parti. Pourtant, il a indiqué, dans son opposition du 9 avril 2009, que seule une pause avait été proposée à l'ensemble des candidats, ce qui implique que les candidats devaient rester sur place. De surcroît, il avait oublié son curriculum vitae, ce qui peut effectivement être interprété comme un manque de sérieux, voire de motivation. Par la suite, il a certes recontacté la société le 24 mars 2009, afin de pouvoir suivre le cours proposé. Toutefois, son comportement était agressif avec la réceptionniste, de sorte que le prestataire a refusé sa candidature. Selon les informations données par M. N_________ lors de son audition en date du 7 octobre 2009, il semble par ailleurs que c'est X_________ qui n'a plus voulu faire bénéficier le recourant de la mesure et non pas ce conseiller en personnel, en dépit du courrier électronique du 11 mars 2009 de M. O_________ de cette société, lequel paraît en outre en contradiction avec son courrier électronique du 6 octobre 2009. Néanmoins, il convient de retenir que si certes la mesure a échoué de par la faute du recourant, celui-ci n'a pas refusé de la suivre et a au contraire repris contact avec X_________ à deux reprises. Il n'est non plus exclu qu'un des motifs de refus de sa candidature par ce prestataire ait résidé dans le fait qu'il est proche de l'âge de la retraite, comme M. N_________ l'a déclaré lors de son audition. Il convient également de tenir compte de ce que le lien de causalité entre l'échec de la mise en œuvre de cette mesure et le chômage du recourant est peu probable, compte tenu de l'âge du recourant. A cela s'ajoute que celui-ci n'a jamais été sanctionné auparavant en raison de la violation de ses obligations envers l'intimé, alors même que le délai- cadre d'indemnisation a commencé déjà le 1er juin 2007. Comme cela est confirmé par M. N_________, il s'était toujours montré motivé. Il a également donné entière satisfaction lors de son placement temporaire de six mois aux HUG. Enfin, la durée de la mesure prévue ne paraît pas tout à fait certaine, M. N_________ ayant laissé entendre que celle-ci pouvait être inférieure à quatre mois. Compte tenu de l'ensemble de ces circonstances, le Tribunal de céans estime que la sanction prononcée par l'intimée ne respecte en l'occurrence pas le principe de proportionnalité et que la suspension du droit à l'indemnité ne saurait dépasser le maximum prévu pour une faute légère. Il réduira dès lors la sanction à 15 jours.</w:t>
      </w:r>
    </w:p>
    <w:p>
      <w:r>
        <w:rPr>
          <w:b/>
        </w:rPr>
        <w:t>E. 7</w:t>
      </w:r>
    </w:p>
    <w:p>
      <w:r>
        <w:t>Au vu de ce qui précède, le recours sera partiellement admis.</w:t>
      </w:r>
    </w:p>
    <w:p>
      <w:r>
        <w:t>A/1827/2009 - 9/9 -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