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ATAS/135/2017 vom 21. Februar 2017</w:t>
      </w:r>
    </w:p>
    <w:p>
      <w:r>
        <w:t>GE Cour de justice, 2017-02-21, FR</w:t>
      </w:r>
    </w:p>
    <w:p>
      <w:r>
        <w:rPr>
          <w:b/>
        </w:rPr>
        <w:t xml:space="preserve">Quelle: </w:t>
      </w:r>
      <w:r>
        <w:t>https://mcp.opencaselaw.ch/entscheid/ge_gerichte_ATAS_135_2017</w:t>
      </w:r>
    </w:p>
    <w:p>
      <w:r>
        <w:t>FR: GE_GERICHTE ATAS/135/2017 du 21 février 2017</w:t>
      </w:r>
    </w:p>
    <w:p>
      <w:r>
        <w:t>IT: GE_GERICHTE ATAS/135/2017 del 21 febbraio 2017</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établie, la décision attaquée étant une décision sur opposition rendue en application de la LACI. La procédure devant la chambre de céans est régie par les dispositions de la LPGA et celle du titre IVA (soit les art. 89B à 89I) LPA, complétées par les autres dispositions de la LPA en tant que ces articles précités n’y dérogent pas (art. 89A LPA), les dispositions spécifiques que la LACI contient sur la procédure restant réservées (cf. art. 1 al. 1 LACI ; cf. notamment art. 100 ss LACI). Le recours a été déposé en temps utile (art. 60 LPGA). Il satisfait aux exigences, peu élevées, de forme et de contenu prescrites par l’art. 61 let. b LPGA (cf. aussi art. 89B LPA). Touché par la décision attaquée et ayant un intérêt digne de protection à son annulation ou sa modification, le recourant a qualité pour recourir (art. 59 LPGA). Le recours est donc recevable.</w:t>
      </w:r>
    </w:p>
    <w:p>
      <w:r>
        <w:rPr>
          <w:b/>
        </w:rPr>
        <w:t>E. 2</w:t>
      </w:r>
    </w:p>
    <w:p>
      <w:r>
        <w:t>a. L’art. 8 LACI énumère les conditions d'octroi de l'indemnité de chômage, prestation prévue par l'art. 7 al. 2 let. a LACI. L'assuré doit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w:t>
      </w:r>
    </w:p>
    <w:p>
      <w:r>
        <w:t>A/3579/2016 - 4/7 -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LACI relatif à l’indemnité de chômage (Bulletin LACI IC). b.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Lorsqu’un assuré ne respecte pas les prescriptions de contrôle, il adopte un comportement qui, de manière générale, est de nature à prolonger la durée de son chômage. Il n’est en principe pas d’emblée privé de prestations, mais tout d’abord sanctionné en application de l’art. 30 al. 1 let. d LACI, puis, en cas de violations répétées, déclaré inapte au placement, en vertu des art. 8 al. 1 let. f et 15 LACI. Jurisprudence et doctrine s’accordent en effet à dire que, du moins sauf réitérations, la sanction prévue par l’art. 30 al. 1 let. d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ch. 3 ad art. 17, ch. 5 ad art. 30). c. L’art. 30 al. 1 LACI dispose que le droit de l’assuré à l’indemnité est suspendu notamment lorsqu’il est établi que celui-ci n’observe pas les prescriptions de contrôle du chômage ou les instructions de l’autorité compétente (let. d).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w:t>
      </w:r>
    </w:p>
    <w:p>
      <w:r>
        <w:t>A/3579/2016 - 5/7 -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d.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 ceux-ci sur un éventuel comportement pouvant compromettre leur droit aux prestations, sauf à l’égard de devoirs notoires (ATF 131 V 472 consid. 4.3 ; arrêt du Tribunal fédéral 8C_834/2010 du 11 mai 2011 consid. 2.5 ; Boris RUBIN, op. cit., ch. 17 et 63 ad art. 30). e. Selon l’art. 30 al. 2 LACI, l’autorité cantonale prononce les suspensions au sens de l’al. 1 (not. let. d). Dans d’autres cas, ce sont les caisses qui statuent.</w:t>
      </w:r>
    </w:p>
    <w:p>
      <w:r>
        <w:rPr>
          <w:b/>
        </w:rPr>
        <w:t>E. 3</w:t>
      </w:r>
    </w:p>
    <w:p>
      <w:r>
        <w:t>a. En l’espèce, il est établi et non contesté que le recourant a produit tardivement la preuve de ses recherches personnelles d’emploi pour août 2016, soit le 9 septembre 2016, alors que l’échéance du délai de production du formulaire ad hoc était, à son su (puisque cette information figure systématiquement sur les documents que l’intimé remet aux bénéficiaires de l’indemnité de chômage devant</w:t>
      </w:r>
    </w:p>
    <w:p>
      <w:r>
        <w:t>A/3579/2016 - 6/7 - effectuer des recherches personnelles d’emploi), au 5 du mois suivant le mois considéré. Il n’est pas non plus contesté par le recourant que c’était la quatrième fois qu’il était sanctionné pour un tel manquement. b. Un certificat médical attestant uniquement d’une incapacité de travail, sans aucune autre précision, ne suffit pas à rendre ne serait-ce que vraisemblable que la maladie considérée pourrait entraver l’aptitude de l’intéressé à (faire) envoyer ou (faire) apporter à l’intimé le formulaire et le cas échéant les documents constituant des preuves de recherches personnelles d’emploi. En l’espèce, le recourant admet qu’il aurait pu demander à l’un de ses proches d’envoyer ses recherches d’emploi à l’intimé. Le recourant n’avance en réalité aucun argument susceptible d’expliquer valablement son retard de quatre jours par rapport à l’échéance ultime du délai lui étant connu, dans l’envoi de ses recherches personnelles d’emploi effectuées en août 2016. Il se contente de faire état d’une démotivation, qui, nonobstant les difficultés psychologiques susceptibles d’affecter un chômeur d’une quarantaine d’années ne trouvant durablement pas d’emploi, ne sauraient être retenues pour excuser une inobservation des prescriptions de contrôle du chômage ou d’instructions de l’autorité compétente.</w:t>
      </w:r>
    </w:p>
    <w:p>
      <w:r>
        <w:rPr>
          <w:b/>
        </w:rPr>
        <w:t>E. 4</w:t>
      </w:r>
    </w:p>
    <w:p>
      <w:r>
        <w:t>C’est donc à bon droit que l’intimé a sanctionné ledit manquement imputable au recourant. S’agissant de la durée de la suspension du droit à l’indemnité de chômage fixée par l’intimé (soit 13 jours), force est de considérer non seulement qu’elle s’inscrit dans la fourchette du nombre de jours prévus par le barème du SECO (Bulletin LACI-IC, D72-2016), à savoir de 10 à 19 jours en cas de récidive, mais aussi qu’elle est proportionnelle à la faute concrète du recourant, l’intimé ayant modéré la sanction infligée en considération du « léger retard » (selon ses propres termes) avec lequel le recourant avait remis la preuve de ses recherches personnelles d’emploi, sans déduire du fait qu’il s’agissait d’un quatrième manquement que l’aptitude au placement du recourant devait être examinée (comme le barème précité du SECO l’envisage dès le troisième manquement).</w:t>
      </w:r>
    </w:p>
    <w:p>
      <w:r>
        <w:rPr>
          <w:b/>
        </w:rPr>
        <w:t>E. 5</w:t>
      </w:r>
    </w:p>
    <w:p>
      <w:r>
        <w:t>Le recours est mal fondé. Il doit être rejeté.</w:t>
      </w:r>
    </w:p>
    <w:p>
      <w:r>
        <w:rPr>
          <w:b/>
        </w:rPr>
        <w:t>E. 6</w:t>
      </w:r>
    </w:p>
    <w:p>
      <w:r>
        <w:t>La procédure est gratuite, les conditions d’une exception à cette règle n’étant pas remplies (art. 61 let. a LPGA). * * * * * *</w:t>
      </w:r>
    </w:p>
    <w:p>
      <w:r>
        <w:t>A/3579/2016 - 7/7 -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