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ATAS/135/2015 vom 24. Februar 2015</w:t>
      </w:r>
    </w:p>
    <w:p>
      <w:r>
        <w:t>GE Cour de justice, 2015-02-24, FR</w:t>
      </w:r>
    </w:p>
    <w:p>
      <w:r>
        <w:rPr>
          <w:b/>
        </w:rPr>
        <w:t xml:space="preserve">Quelle: </w:t>
      </w:r>
      <w:r>
        <w:t>https://mcp.opencaselaw.ch/entscheid/ge_gerichte_ATAS_135_2015</w:t>
      </w:r>
    </w:p>
    <w:p>
      <w:r>
        <w:t>FR: GE_GERICHTE ATAS/135/2015 du 24 février 2015</w:t>
      </w:r>
    </w:p>
    <w:p>
      <w:r>
        <w:t>IT: GE_GERICHTE ATAS/135/2015 del 24 febbraio 2015</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compétente pour juger du cas d’espèce, dont l’objet est une décision sur opposition de l’OCE prononçant la suspension du droit à l’indemnité de chômage.</w:t>
      </w:r>
    </w:p>
    <w:p>
      <w:r>
        <w:t>A/2482/2014 - 5/10 -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cf. notamment art. 100 ss LACI). Le recours a été interjeté en temps utile, soit dans le délai légal de trente jours à compter de la notification de la décision attaquée (art. 60 al. 1 LPGA). Il satisfait aux exigences de forme et de contenu prescrites par l’art. 89B LPA. Le recourant a qualité pour recourir contre la décision attaquée (art. 59 LPGA). c. Le présent recours sera donc déclaré recevable.</w:t>
      </w:r>
    </w:p>
    <w:p>
      <w:r>
        <w:rPr>
          <w:b/>
        </w:rPr>
        <w:t>E. 2</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 il a jugé que la loi n'impose pas de délai supplémentaire et que, sauf excuse valable, une suspension du droit à l'indemnité</w:t>
      </w:r>
    </w:p>
    <w:p>
      <w:r>
        <w:t>A/2482/2014 - 6/10 - peut être prononcée si les preuves ne sont pas fournies dans le délai de l'art. 26 al. 2 OACI ; peu importe qu'elles soient produites ultérieurement, par exemple dans une procédure d'opposition (arrêts du Tribunal fédéral 8C 194/2013 du 26 septembre 2013 ; 8C_885/2012 et 8C_886/2012 du 2 juillet 2013). Ainsi, sauf excuse valable, une suspension du droit à l'indemnité peut être prononcée si les preuves de recherches d’emploi suffisantes en quantité et qualité ne sont pas fournies dans le délai de l'art. 26 al. 2 OACI, sans qu'un délai supplémentaire ne doive être imparti (ATAS/140/2014 du 3 février 2014 consid. 4).</w:t>
      </w:r>
    </w:p>
    <w:p>
      <w:r>
        <w:rPr>
          <w:b/>
        </w:rPr>
        <w:t>E. 3</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w:t>
      </w:r>
    </w:p>
    <w:p>
      <w:r>
        <w:rPr>
          <w:b/>
        </w:rPr>
        <w:t>E. 4</w:t>
      </w:r>
    </w:p>
    <w:p>
      <w:r>
        <w:t>a. Le défaut ou l’insuffisance de recherches d’emploi et la remise tardive de recherches d’emploi effectuées représentent des inobservations des prescriptions de</w:t>
      </w:r>
    </w:p>
    <w:p>
      <w:r>
        <w:t>A/2482/2014 - 7/10 -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À ce troisième stade, et a fortiori lorsqu’il y a lieu de tenir compte d’antécédents, l’autorité dispose d’un large pouvoir d’appréciation, permettant de nuancer la sanction selon que le manquement tient à un défaut ou une insuffisance de recherches d’emploi ou à une production tardive de recherches effectuées suffisantes en nombre et qualité. b. S’agissant de la remise tardive du formulaire sur les recherches d’emploi effectuées, le Tribunal fédéral a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Il a fait de même dans un cas où l’assuré avait remis ses recherches d’emploi avec un jour de retard seulement (arrêt du Tribunal fédéral 8C_64/2012 du 26 juin 2012). En revanche, le Tribunal fédéral a confirmé une sanction de quatre jours de suspension dans un cas dans lequel l’assuré n’avait remis la preuve de ses recherches personnelles d’emploi qu’après avoir pris connaissance de la décision de suspension (arrêt 8C_885/2012 du 2 juillet 2013 ; cf. aussi arrêts du Tribunal fédéral 8C 194/2013 du 26 septembre 2013 ; 8C_73/2013 du 29 août 2013 ; 8C_885/2012 et 8C_886/2012 du 2 juillet 2013 ; ATAS/140/2014 du 3 février 2014). Dans un arrêt 8C_537/2013 du 16 avril 2014, il a annulé la réduction de la suspension de cinq à trois jours que la chambre de céans avait prononcée par un arrêt du 26 juin 2013, et a confirmé la décision sur opposition de l’office intimé, dans un cas dans lequel l’assuré alléguait avoir envoyé à temps (le 2 février 2013) le formulaire de ses recherches d’emploi (pour janvier 2013) mais que l’office intimé disait n’avoir pas reçu ; il a jugé que la chambre de céans avait abusé de son pouvoir d’appréciation en réduisant la durée de la sanction, conforme au barème du SECO ; le fait que l’assuré avait bien effectué un nombre suffisant de recherches d’emploi durant la période considérée et jusque-là toujours remis à</w:t>
      </w:r>
    </w:p>
    <w:p>
      <w:r>
        <w:t>A/2482/2014 - 8/10 - temps le formulaire ad hoc à l’office intimé ne constituait pas des critères d’évaluation pertinents pour fixer la durée de la suspension du droit à l’indemnité ; l’assuré n’avait pas remis spontanément les pièces requises en temps voulu, mais uniquement en annexe à son opposition. Dans un arrêt 8C_591/2012 du 29 juillet 2013, le Tribunal fédéral a confirmé l’annulation de toute sanction par la juridiction cantonale dans un cas où l’assuré avait pu prouver avoir déposé à temps l’enveloppe comprenant ses recherches personnelles d’emploi dans la boîte aux lettres du service compétent.</w:t>
      </w:r>
    </w:p>
    <w:p>
      <w:r>
        <w:rPr>
          <w:b/>
        </w:rPr>
        <w:t>E. 5</w:t>
      </w:r>
    </w:p>
    <w:p>
      <w:r>
        <w:t>juin 2014. Mais il n’a pas pu étayer ses dires, ne serait-ce que par un début de vraisemblance qu’il a effectivement apporté le formulaire considéré au guichet de l’office. Or, quoique pas totalement exclu, il est tout de même peu vraisemblable qu’un courrier déposé au guichet de l’office se perde au sein de ce dernier. Les recherches que ledit office a entreprises en son sein pour trouver ledit formulaire n’ont pas abouti. b. Indépendamment de la réitération d’un tel manquement, il faut souligner que le recourant était parfaitement au courant de la nécessité non seulement d’effectuer ses recherches d’emploi conformément au contrat d’objectifs de recherches</w:t>
      </w:r>
    </w:p>
    <w:p>
      <w:r>
        <w:t>A/2482/2014 - 9/10 - d’emploi qu’il avait signé, mais aussi de faire parvenir à temps à l’office intimé, chaque mois, le formulaire dûment rempli des recherches personnelles d’emploi effectuées. Il avait déjà fait l’expérience, lors d’une période d’indemnisation antérieure, en particulier en 2010, des conséquences de recherches d’emploi inexistantes, sous la forme d’une décision d’inaptitude au placement. Il avait été dûment informé par son conseiller en personnel. Il avait signé un contrat d’objectifs de recherches d’emploi explicite aussi sur cette question (comportant la précision qu’aucune lettre de rappel ne serait envoyée en cas de non-remise à temps du formulaire). Il avait en outre à nouveau fait l’objet, à deux reprises à fin octobre 2013, d’une suspension de son droit à l’indemnité de chômage pour recherches d’emploi nulles en juillet et en août 2013, deux sanctions dont il n’y a aucune raison de ne pas tenir compte, nonobstant l’allégation du recourant que ces décisions ne lui auraient pas été notifiées, dès lors qu’il résulte du procès-verbal de son entretien du 16 décembre 2013 avec son conseiller en personnel, que ce dernier lui a remis une copie de ces décisions qu’il prétendait n’avoir pas reçues. La prise en compte de ces deux derniers antécédents - à l’exclusion des précédents remontant à plus de deux ans (art. 45 al. 5 phr. 2 OACI) - amène, en conjonction avec le fait que le nouveau manquement tient à un défaut ou une insuffisance de recherches d’emploi, à qualifier ce dernier manquement de grave, au sens de l’art. 45 al. 3 let. c OACI. En retenant le nombre minimal de jours de suspension prévu dans cette hypothèse, à savoir 31 jours, l’office intimé a fait de son pouvoir d’appréciation un usage que la chambre de céans ne voit pas de motif de ne pas retenir comme pleinement valable et mesuré. c. Aussi est-ce à juste titre que l'office intimé a sanctionné le recourant d’une suspension de son droit à l’indemnité de chômage pour une durée de 31 jours, en application des art. 30 al. 1 let. d LACI et 45 al. 3 let. c OACI. Le présent recours sera donc rejeté.</w:t>
      </w:r>
    </w:p>
    <w:p>
      <w:r>
        <w:rPr>
          <w:b/>
        </w:rPr>
        <w:t>E. 6</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w:t>
      </w:r>
    </w:p>
    <w:p>
      <w:r>
        <w:t>A/2482/2014 - 10/10 - PAR CES MOTIFS, LA CHAMBRE DES ASSURANCES SOCIALES : Statuant A la forme : 1. Déclare recevable le recours de Monsieur A______.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