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ATAS/135/2008 vom 6. Februar 2008</w:t>
      </w:r>
    </w:p>
    <w:p>
      <w:r>
        <w:t>GE Cour de justice, 2008-02-06, FR</w:t>
      </w:r>
    </w:p>
    <w:p>
      <w:r>
        <w:rPr>
          <w:b/>
        </w:rPr>
        <w:t xml:space="preserve">Quelle: </w:t>
      </w:r>
      <w:r>
        <w:t>https://mcp.opencaselaw.ch/entscheid/ge_gerichte_ATAS_135_2008</w:t>
      </w:r>
    </w:p>
    <w:p>
      <w:r>
        <w:t>FR: GE_GERICHTE ATAS/135/2008 du 6 février 2008</w:t>
      </w:r>
    </w:p>
    <w:p>
      <w:r>
        <w:t>IT: GE_GERICHTE ATAS/135/2008 del 6 febbraio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A/2651/2007 - 4/8 -</w:t>
      </w:r>
    </w:p>
    <w:p>
      <w:r>
        <w:rPr>
          <w:b/>
        </w:rPr>
        <w:t>E. 3</w:t>
      </w:r>
    </w:p>
    <w:p>
      <w:r>
        <w:t>Interjeté dans les forme et délai prévus par la loi, le recours est recevable (art. 56 et 60 LPGA).</w:t>
      </w:r>
    </w:p>
    <w:p>
      <w:r>
        <w:rPr>
          <w:b/>
        </w:rPr>
        <w:t>E. 4</w:t>
      </w:r>
    </w:p>
    <w:p>
      <w:r>
        <w:t>Le litige porte sur la question de savoir si l'évènement du 22 décembre 2006 constitue en accident au sens de la loi, engageant la responsabilité de l'intimée.</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Frésard/Moser-Szeless, L'assurance-accidents obligatoire, in: Schweizerisches Bundesverwaltungsrecht [SBVR], Soziale Sicherheit, 2ème édition, ch. 71).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(Frésard/Moser-Szeless, op. cit. ch. 74). Dans le cas d'un tel mouvement non coordonné, l'existence d'un facteur extérieur extraordinaire doit être admise, parce que le facteur extérieur - l'interaction entre le corps et l'environnement - constitue en même temps le facteur</w:t>
      </w:r>
    </w:p>
    <w:p>
      <w:r>
        <w:t>A/2651/2007 - 5/8 -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nombreux arrêts cités ; ATFA non publié du 14 avril 2005, U 164/04).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consid. 3).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139 consid. 3b et les références).</w:t>
      </w:r>
    </w:p>
    <w:p>
      <w:r>
        <w:rPr>
          <w:b/>
        </w:rPr>
        <w:t>E. 6</w:t>
      </w:r>
    </w:p>
    <w:p>
      <w:r>
        <w:t>Selon l'art. 6 al. 2 LAA, le Conseil fédéral peut inclure dans l'assurance des lésions corporelles qui sont semblables aux conséquences d'un accident. Aux termes de l'art. 9 al. 2 de l'Ordonnance sur l'assurance-accidents du 20 décembre 1982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w:t>
      </w:r>
    </w:p>
    <w:p>
      <w:r>
        <w:t>a. Les fractures;</w:t>
      </w:r>
    </w:p>
    <w:p>
      <w:r>
        <w:t>b. Les déboîtements d'articulations;</w:t>
      </w:r>
    </w:p>
    <w:p>
      <w:r>
        <w:t>c. Les déchirures du ménisque;</w:t>
      </w:r>
    </w:p>
    <w:p>
      <w:r>
        <w:t>d. Les déchirures de muscles;</w:t>
      </w:r>
    </w:p>
    <w:p>
      <w:r>
        <w:t>e. Les élongations de muscles;</w:t>
      </w:r>
    </w:p>
    <w:p>
      <w:r>
        <w:t>A/2651/2007 - 6/8 -</w:t>
      </w:r>
    </w:p>
    <w:p>
      <w:r>
        <w:t>f. Les déchirures de tendons;</w:t>
      </w:r>
    </w:p>
    <w:p>
      <w:r>
        <w:t>g. Les lésions de ligaments;</w:t>
      </w:r>
    </w:p>
    <w:p>
      <w:r>
        <w:t>h. Les lésions du tympan.</w:t>
      </w:r>
    </w:p>
    <w:p>
      <w:r>
        <w:t>La notion de lésion assimilée à un accident, au sens de cette disposition réglementaire, a pour but d'atténuer en faveur de l'assuré les rigueurs résultant de la distinction que le droit fédéral opère entre la maladie et l'accident. Aussi les assureurs-accidents LAA doivent-ils assumer un risque qui, en raison de la distinction précitée, devrait en principe être couvert par l'assurance-maladie (ATF 123 V 44 consid. 2b; RAMA 2001 n° U 435 p. 332).</w:t>
      </w:r>
    </w:p>
    <w:p>
      <w:r>
        <w:rPr>
          <w:b/>
        </w:rPr>
        <w:t>E. 7</w:t>
      </w:r>
    </w:p>
    <w:p>
      <w:r>
        <w:t>En l'espèce, à la suite de l'évènement du 22 décembre 2006, les médecins ont diagnostiqué une entorse du poignet droit, affection qui ne constitue pas une lésion corporelle qui peut être assimilée à un accident au sens de l'art. 9 al. 2 OLAA.</w:t>
      </w:r>
    </w:p>
    <w:p>
      <w:r>
        <w:t>S'agissant des circonstances de l'évènement, le recourant a expliqué le 19 janvier 2007 à l'attention de l'intimée qu'il se trouvait dans l'entrepôt de son employeur et chargeait des chaînes de grue, d'une longueur de quatre mètres. Il les a ramassées afin de les mettre dans une caisse de la camionnette. C'est lorsqu'il a soulevé lesdites chaînes qu'il a ressenti une vive douleur dans le poignet droit. Il a déclaré qu'il s'agissait pour lui d'une activité habituelle qui s'est déroulée dans des conditions normales et qu'il n'y avait eu ni chute, ni glissade. Lors d'un entretien téléphonique avec un collaborateur de l'intimé, le 8 février 2007, le recourant a confirmé les faits, précisant que les chaînes en question pesaient entre 50 et 80 kg et qu'il portait régulièrement de lourdes charges. De même, il a confirmé que rien de particulier ne s'était produit, tel que chute, coup ou glissade. Le Tribunal de céans relève qu'au vu des circonstances dans lesquelles l'évènement s'est produit, la condition du facteur extérieur de l'atteinte n'est pas remplie. En effet, le déroulement naturel de l'évènement du 22 décembre 2006 n'a pas été influencé par un élément particulier, tel qu'une chute, une glissade ou un coup. D'autre part, dans le cadre de l'activité que le recourant exerçait pour le compte de son employeur, il portait régulièrement de lourdes charges, de sorte que l'on ne saurait admettre que le fait d'avoir soulevé les chaînes de grue, pesant entre 50 et 80 kg, sortait du champ de ses activités ou qu'il a fourni un effort excessif. Il convient bien plutôt d'admettre que le recourant a fourni de façon volontaire un effort sur lequel il avait une totale maîtrise, de sorte que l'existence d'un mouvement non programmé doit être niée (voir ATFA du 4 mai 2007, cause U 252/06 où l'assuré avait soulevé des radiateurs en fonte pesant entre 80 et 100 kg). Il s'ensuit que les circonstances qui ont provoqué l'entorse du poignet droit et entraîné une incapacité de travail ne répondent pas à la notion d'accident au sens juridique du terme, faute de facteur extérieur extraordinaire.</w:t>
      </w:r>
    </w:p>
    <w:p>
      <w:r>
        <w:t>A/2651/2007 - 7/8 - Mal fondé, le recours doit être rejeté. * * * * *</w:t>
      </w:r>
    </w:p>
    <w:p>
      <w:r>
        <w:t>A/2651/2007 - 8/8 -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