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ATAS/1357/2008 vom 26. November 2008</w:t>
      </w:r>
    </w:p>
    <w:p>
      <w:r>
        <w:t>GE Cour de justice, 2008-11-26, FR</w:t>
      </w:r>
    </w:p>
    <w:p>
      <w:r>
        <w:rPr>
          <w:b/>
        </w:rPr>
        <w:t xml:space="preserve">Quelle: </w:t>
      </w:r>
      <w:r>
        <w:t>https://mcp.opencaselaw.ch/entscheid/ge_gerichte_ATAS_1357_2008</w:t>
      </w:r>
    </w:p>
    <w:p>
      <w:r>
        <w:t>FR: GE_GERICHTE ATAS/1357/2008 du 26 novembre 2008</w:t>
      </w:r>
    </w:p>
    <w:p>
      <w:r>
        <w:t>IT: GE_GERICHTE ATAS/1357/2008 del 26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dès lors que les faits déterminants se sont produits après le 1er janvier 2003, tant les règles matérielles que de procédure de la LPGA s’appliquent.</w:t>
      </w:r>
    </w:p>
    <w:p>
      <w:r>
        <w:rPr>
          <w:b/>
        </w:rPr>
        <w:t>E. 3</w:t>
      </w:r>
    </w:p>
    <w:p>
      <w:r>
        <w:t>Pour les mêmes raisons, les dispositions de la novelle du 21 mars 2003 modifiant la LAI (4ème révision), entrée en vigueur le 1er janvier 2004 (RO 2003 3852) sont applicables (ATF 127 V 467 consid. 1).</w:t>
      </w:r>
    </w:p>
    <w:p>
      <w:r>
        <w:rPr>
          <w:b/>
        </w:rPr>
        <w:t>E. 4</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w:t>
      </w:r>
    </w:p>
    <w:p>
      <w:r>
        <w:t>A/3207/2007 - 12/20 - droit (ch. II let. c des dispositions transitoires relatives à la modification du 16 décembre 2005). Il sera donc perçu un émolument.</w:t>
      </w:r>
    </w:p>
    <w:p>
      <w:r>
        <w:rPr>
          <w:b/>
        </w:rPr>
        <w:t>E. 5</w:t>
      </w:r>
    </w:p>
    <w:p>
      <w:r>
        <w:t>Interjeté dans les forme et délai prévus par la loi, le recours est recevable (art. 56 et ss LPGA).</w:t>
      </w:r>
    </w:p>
    <w:p>
      <w:r>
        <w:rPr>
          <w:b/>
        </w:rPr>
        <w:t>E. 6</w:t>
      </w:r>
    </w:p>
    <w:p>
      <w:r>
        <w:t>Le litige porte sur le degré d'invalidité de la recourante et en particulier sur sa réduction qui a conduit à la suppression de sa rente à partir du mois de mai 2004.</w:t>
      </w:r>
    </w:p>
    <w:p>
      <w:r>
        <w:rPr>
          <w:b/>
        </w:rPr>
        <w:t>E. 7</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w:t>
      </w:r>
    </w:p>
    <w:p>
      <w:r>
        <w:rPr>
          <w:b/>
        </w:rPr>
        <w:t>E. 8</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9</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A/3207/2007 - 13/20 - l'assuré (ATF 125 V 261 consid. 4, 115 V 134 consid. 2, 114 V 314 consid. 3c, 105 V 158 consid. 1).</w:t>
      </w:r>
    </w:p>
    <w:p>
      <w:r>
        <w:rPr>
          <w:b/>
        </w:rPr>
        <w:t>E. 10</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11</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w:t>
      </w:r>
    </w:p>
    <w:p>
      <w:r>
        <w:t>A/3207/2007 - 14/20 - des griefs pertinents invoqués par les parties pour la simple raison qu'ils n'auraient pas été prouvés (VSI 5/1994, 220 consid. 4a).</w:t>
      </w:r>
    </w:p>
    <w:p>
      <w:r>
        <w:rPr>
          <w:b/>
        </w:rPr>
        <w:t>E. 12</w:t>
      </w:r>
    </w:p>
    <w:p>
      <w:r>
        <w:t>Dans sa décision sur opposition litigieuse, l'intimé a retenu que les atteintes à la santé dont souffre la recourante lui permettent d'exercer une activité adaptée à plein temps. Il se fonde pour cela sur les conclusions du rapport du Dr O__________. Pour sa part, la recourante soutient que ses atteintes à la santé provoquent une incapacité de travail totale dans toute activité. La thèse de la recourante repose sur les rapports des Drs L__________, R__________, Q__________, S__________, V__________, U__________ et de Mme B__________. Le Tribunal de céans relève d'ores et déjà que les diagnostics posés par les médecins sont concordants, de même que les limitations fonctionnelles dues aux atteintes somatiques dont souffre la recourante. Il n'est par ailleurs pas contesté qu'au plan psychique, la recourante ne souffre d'aucun trouble. En raison des limitations fonctionnelles, tous les médecins s'accordent à dire que la recourante ne peut plus exercer son activité de femme de chambre. En revanche, s'agissant de la capacité de travail dans une activité adaptée respectant les limitations fonctionnelles, les appréciations divergent. Dans son rapport du 16 novembre 2006, le Dr O__________, spécialiste FMH en médecine interne et rhumatologie, a conclu qu'en raison d'une coxodynie bialtérale dans le cadre d'une dysplasie modérée de la hanche droite et une discrète coxarthrose gauche avec status satisfaisant après ostéotomie-péri-acétabulaire gauche, la recourante présente des limitations fonctionnelles. Il a également diagnostiqué des atteintes à la santé qui n'ont pas de répercussion sur sa capacité de travail, à savoir un syndrome douloureux de tout l'hémicorps gauche sans substrat organique et des rachialgies dans le cadre de très discrets troubles dégénératifs du rachis. Compte tenu des problèmes somatiques objectifs, l'activité de femme de chambre n'est plus exigible. En revanche, dans une activité adaptée aux limitations fonctionnelles, la capacité de travail est entière, sans diminution de rendement, mis à part pendant les six mois qui ont suivi l'opération. Le rapport d'examen a été établi en pleine connaissance de l'anamnèse et du dossier radiologique de la recourante. Il prend en considération les plaintes exprimées par cette dernière et tient compte de l'avis du Dr L__________. La description et l'appréciation de la situation médicale sont claires. L'examinateur s'est exprimé sur l'évolution de l'état de santé, sur la capacité de travail exigible et sur les limitations fonctionnelles, enfin, il a dûment motivé son point de vue. Ses conclusions sont cohérentes et convaincantes. Aussi, doit-on admettre que le rapport d'examen répond aux critères posés par la jurisprudence relative à la valeur probante des avis médicaux.</w:t>
      </w:r>
    </w:p>
    <w:p>
      <w:r>
        <w:t>A/3207/2007 - 15/20 - Il reste à examiner s'il existe un indice concret permettant de mettre en cause le bien-fondé de ses conclusions.</w:t>
      </w:r>
    </w:p>
    <w:p>
      <w:r>
        <w:rPr>
          <w:b/>
        </w:rPr>
        <w:t>E. 13</w:t>
      </w:r>
    </w:p>
    <w:p>
      <w:r>
        <w:t>a) La recourante fait grief à l'intimé de n'avoir pas pris en considération l'appréciation du Dr L__________, lequel aurait attesté à plusieurs reprises de son incapacité à exercer une activité adaptée. Le Tribunal de céans constate que ce médecin n'est cependant pas aussi catégorique que semble le croire la recourante: dans son rapport du 11 février 2004, il a considéré que la capacité de travail résiduelle était entière dans une activité adaptée, sans diminution de rendement. Invité par deux fois à se déterminer à nouveau sur la capacité résiduelle de sa patiente, il ne s'est plus prononcé sur ce point, tout en évoquant néanmoins la possibilité d'un reclassement professionnel (rapport du 17 février 2005) et la nécessité d'un examen complémentaire pour évaluer ladite capacité (rapport du 11 avril 2005). Enfin, dans son rapport du 21 juin 2006, le Dr L__________ a certes expliqué que la capacité résiduelle de sa patiente n'avait jamais été entière et qu'il avait considéré qu'un reclassement était envisageable lorsqu'il avait constaté, pendant une période limitée, une amélioration des plaintes. Cette appréciation ne convainc cependant pas, dès lors qu'elle n'est étayée par aucune constatation clinique objective et qu'elle se fonde uniquement sur les plaintes subjectives de la recourante. b) On ne saurait pas non plus donner une importance décisive aux rapports établis les 26 mars et 26 mai 2008 par le médecin traitant de la recourante, le Dr S__________. En effet, ce dernier se contente d'attester que la reprise d'une activité est à exclure, sans plus ample motivation, ni description d'empêchements quelconques, si ce n'est la présence de douleurs. Or, compte tenu des difficultés, en matière de preuve, à établir l'existence de douleurs (en l'absence d'observation médicale concluante), les simples plaintes subjectives d'un assuré ne sauraient suffire pour justifier une invalidité entière ou partielle (ATF 130 V 352 consid. 2.2.2). c) Par ailleurs, les rapports établis par les Drs R__________, Q__________, U__________, V__________ et par Mme B__________, ne sont d'aucun secours pour la recourante, dès lors que ces médecins et cette physiothérapeute n'ont pas émis d'avis sur la question - déterminante en l'espèce - de la capacité résiduelle de travail de la recourante. Le Tribunal de céans constate ainsi qu'aucun des rapports versés au dossier n'apporte d'élément qui justifierait de s'écarter des conclusions bien motivées du Dr O__________, voire simplement qui fassent apparaître la nécessité d'une instruction complémentaire. Ses conclusions concordent d'ailleurs avec l'appréciation du Dr M__________, spécialiste FMH en chirurgie orthopédique, qui a également estimé que la recourante pouvait, dès février 2004, exercer une activité</w:t>
      </w:r>
    </w:p>
    <w:p>
      <w:r>
        <w:t>A/3207/2007 - 16/20 - adaptée à plein temps, sans diminution de rendement (rapport du 6 avril 2004). Il apparaît dès lors superflu d'administrer d'autres preuves, comme le requiert la recourante (sur l'appréciation anticipée des preuves; cf. ATF 122 II 469 consid. 4a; 122 III 223 consid. 3c; 120 Ib 229 consid. 2b; 119 V 344 consid. 3c et la référence). Il s'ensuit que la recourante a bénéficié d'une amélioration importante de sa capacité résiduelle de travail, dès lors que celle-ci s'élève, depuis février 2004, à 100% dans une activité adaptée alors qu'elle était nulle depuis janvier 2003.</w:t>
      </w:r>
    </w:p>
    <w:p>
      <w:r>
        <w:rPr>
          <w:b/>
        </w:rPr>
        <w:t>E. 14</w:t>
      </w:r>
    </w:p>
    <w:p>
      <w:r>
        <w:t>Il convient encore d'examiner l'incidence de ce changement sur le taux d'invalidité présenté par la recourante, étant précisé que le calcul doit se faire au regard de la situation prévalant en 2004, soit l'année où l'amélioration de la capacité de travail de la recourante a été constatée (art. 88a al. 1 RAI; ATF 129 V 222).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w:t>
      </w:r>
    </w:p>
    <w:p>
      <w:r>
        <w:t>A/3207/2007 - 17/20 -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15</w:t>
      </w:r>
    </w:p>
    <w:p>
      <w:r>
        <w:t>a) S'agissant du revenu de valide de la recourante, il s'élève à 43'290 fr. par an en 2004 (3'330 fr. x 13), selon les renseignements communiqués par l'employeur, montant que la recourante ne conteste pas. b) La recourante n'exerce plus d'activité lucrative. Il convient en conséquence pour déterminer le revenu d'invalide de se fonder sur les données statistiques, soit sur le revenu auquel peuvent prétendre les femmes dans des activités simples et répétitives en 2004. Ainsi, compte tenu de l'activité de substitution que pourrait exercer la recourante dans une activité légère et adaptée de type industriel ou des services, le salaire de référence est celui auquel peuvent prétendre les femmes effectuant des activités simples et répétitives (niveau de qualification 4) dans le secteur privé, soit 3'893 fr. par mois en 2004, ou 46'716 fr. annuellement (Enquête suisse sur la structure des salaires 2004, TA1). Comme les salaires bruts standardisés tiennent compte d'un horaire de travail de quarante heures, soit une durée hebdomadaire inférieure à la moyenne usuelle dans les entreprises en 2004 (41,6 heures; La vie économique, 1/2-2006, B9.2), ce montant doit être porté à 48'584 fr. (46'716 x 41,6 : 40). A ce montant, il convient encore, conformément à la jurisprudence, d'appliquer un facteur de réduction sur le salaire statistique. Compte tenu de la situation personnelle et professionnelle de la recourante, le Tribunal de céans n'a aucune raison de s'écarter du taux de réduction de 10% pris en compte par l'intimé. En effet, seuls les critères de limitation liés au handicap et de l'activité légère seule</w:t>
      </w:r>
    </w:p>
    <w:p>
      <w:r>
        <w:t>A/3207/2007 - 18/20 - possible sont remplis dans le cas particulier. Compte tenu de l'abattement de 10%, le revenu d'invalide sur la base statistique s'élève à 43'726 fr. (48'584 - 4858). Ce montant étant supérieur au revenu sans invalidité, il en résulte que la recourante ne subit aucune perte de gain en raison de ses atteintes à la santé, de sorte qu'une rente d'invalidé ou des mesures professionnelles ne peuvent être octroyées. Il sied de relever que même si l'intimé avait admis une réduction maximale de 25% lors du calcul du revenu brut annuel avec invalidité, soit un montant de 36'438 fr. (48'584 - 12'146), le degré d'invalidité obtenu, soit 16%, n'aurait donné droit ni à une rente, ni à des mesures d'ordre professionnel, étant rappelé que le seuil minimum fixé par la jurisprudence pour ouvrir droit à une mesure de reclassement est une diminution de la capacité de gain de 20 % environ (ATF 124 V 110 consid. 2b et les références).</w:t>
      </w:r>
    </w:p>
    <w:p>
      <w:r>
        <w:rPr>
          <w:b/>
        </w:rPr>
        <w:t>E. 16</w:t>
      </w:r>
    </w:p>
    <w:p>
      <w:r>
        <w:t>Enfin, la recourante fait grief à l'intimé de n'avoir fait aucune proposition quant aux activités adaptées qu'elle pourrait exercer.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Maeschi, Kommentar zumBundesgesetz über die Militärversicherung [MVG] vom 19. Juni 1992, no 38 ssp.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3b;arrêt M. du 22 septembre 2006, I 636/06, consid. 3.2). C'est par conséquent à juste titre que l'intimé a tenu compte d'un gain déterminant (valeur standardisée), toute activité confondue dans le secteur privé (TA1) pour des travaux simples et répétitifs (niveau 4) exercés par une femme, dès lors que les limitations fonctionnelles attestées médicalement permettent à l'intéressée d'exercer de nombreuses activités issues de divers secteurs de l'économie et notamment ceux de la production et des services.</w:t>
      </w:r>
    </w:p>
    <w:p>
      <w:r>
        <w:rPr>
          <w:b/>
        </w:rPr>
        <w:t>E. 17</w:t>
      </w:r>
    </w:p>
    <w:p>
      <w:r>
        <w:t>En cas d'allocation d'une rente dégressive ou temporaire, la date de la modification du droit (diminution ou suppression de la rente) doit être fixée conformément à l'art. 88a al. 1 RAI (ATF 125 V 417 consid. 2d; RCC 1984 p. 137). En revanche, l'article 88bis al. 2 let. a RAI n'est pas applicable dans cette éventualité, du moment que l'on n'est pas en présence d'une révision de la rente au sens strict (VSI 2001 p. 158 consid. 3c; RCC 1983 p. 489 consid. 2b; ATF 106 V 16). Selon l'art. 88a al. 1 RAI, dans sa teneur en vigueur depuis le 1er mars 2004, si la capacité de gain ou la capacité d'accomplir les travaux habituels d'un assuré s'améliore ou que son impotence ou le besoin de soins découlant de l'invalidité</w:t>
      </w:r>
    </w:p>
    <w:p>
      <w:r>
        <w:t>A/3207/2007 - 19/20 -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le changement déterminant quant à la capacité de gain de la recourante a débuté en février 2004 et n'a pas subi d'interruption notable. Au vu des pièces du dossier, il n'apparaît en outre pas qu'une complication soit apparue par la suite. C'est par conséquent à juste titre que l'intimé a supprimé la rente entière dès le 1er mai 2004.</w:t>
      </w:r>
    </w:p>
    <w:p>
      <w:r>
        <w:rPr>
          <w:b/>
        </w:rPr>
        <w:t>E. 18</w:t>
      </w:r>
    </w:p>
    <w:p>
      <w:r>
        <w:t>La décision querellée n'est ainsi pas critiquable dans son résultat et le recours se révèle manifestement mal fondé.</w:t>
      </w:r>
    </w:p>
    <w:p>
      <w:r>
        <w:rPr>
          <w:b/>
        </w:rPr>
        <w:t>E. 19</w:t>
      </w:r>
    </w:p>
    <w:p>
      <w:r>
        <w:t>La recourante sera condamnée au paiement d'un émolument de 200 fr., conformément à l'art. 69 al. 1 bis LAI.</w:t>
      </w:r>
    </w:p>
    <w:p>
      <w:r>
        <w:t>A/3207/2007 - 20/20 -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