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ATAS/1356/2012 vom 8. November 2012</w:t>
      </w:r>
    </w:p>
    <w:p>
      <w:r>
        <w:t>GE Cour de justice, 2012-11-08, FR</w:t>
      </w:r>
    </w:p>
    <w:p>
      <w:r>
        <w:rPr>
          <w:b/>
        </w:rPr>
        <w:t xml:space="preserve">Quelle: </w:t>
      </w:r>
      <w:r>
        <w:t>https://mcp.opencaselaw.ch/entscheid/ge_gerichte_ATAS_1356_2012</w:t>
      </w:r>
    </w:p>
    <w:p>
      <w:r>
        <w:t>FR: GE_GERICHTE ATAS/1356/2012 du 8 novembre 2012</w:t>
      </w:r>
    </w:p>
    <w:p>
      <w:r>
        <w:t>IT: GE_GERICHTE ATAS/1356/2012 del 8 novembre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w:t>
      </w:r>
    </w:p>
    <w:p>
      <w:r>
        <w:t>A/4250/2011 - 6/19 - sur les prestations cantonales complémentaires à l'assurance-vieillesse et survivants et à l'assurance-invalidité du 25 octobre 1968 (LPCC; RS J 7 15). La compétence de la Cour de céans pour juger du cas d’espèce est ainsi établie.</w:t>
      </w:r>
    </w:p>
    <w:p>
      <w:r>
        <w:rPr>
          <w:b/>
        </w:rPr>
        <w:t>E. 1.00</w:t>
      </w:r>
    </w:p>
    <w:p>
      <w:r>
        <w:t>Compte Y__________</w:t>
      </w:r>
    </w:p>
    <w:p>
      <w:r>
        <w:t>100'987.00</w:t>
      </w:r>
    </w:p>
    <w:p>
      <w:r>
        <w:t>Intérêts</w:t>
      </w:r>
    </w:p>
    <w:p>
      <w:r>
        <w:t>131.00</w:t>
      </w:r>
    </w:p>
    <w:p>
      <w:r>
        <w:t>Administration fiscale</w:t>
      </w:r>
    </w:p>
    <w:p>
      <w:r>
        <w:t>284.90</w:t>
      </w:r>
    </w:p>
    <w:p>
      <w:r>
        <w:t>Dettes</w:t>
      </w:r>
    </w:p>
    <w:p>
      <w:r>
        <w:t>- 67'465.00 Dettes supplémentaires</w:t>
      </w:r>
    </w:p>
    <w:p>
      <w:r>
        <w:t>- 15'962.30 TOTAL</w:t>
      </w:r>
    </w:p>
    <w:p>
      <w:r>
        <w:t>101'449.90 -83'427.30</w:t>
      </w:r>
    </w:p>
    <w:p>
      <w:r>
        <w:t>18'022.60</w:t>
      </w:r>
    </w:p>
    <w:p>
      <w:r>
        <w:t>A/4250/2011 - 14/19 - Selon le relevé de compte du notaire du 28 juillet 2011, le montant en espèces à répartir entre les héritiers s’élevait toutefois à 18'376 fr. 90, la différence de 354 fr. 30 correspondant selon toute vraisemblance aux intérêts ayant couru depuis le décès sur les comptes bancaires - plus particulièrement sur celui de la Y__________. Au vu de ce qui précède, seul un quart de 18'375 fr.90, soit 4'594 fr. 20, pouvait être pris en considération à titre d’épargne dans le calcul des prestations complémentaires du recourant. Dès lors que la décision sur opposition mentionne un montant de 8'425 fr., elle doit être annulée et la cause renvoyée au SPC, lequel devra, dans ses nouveaux calculs, ramener ce montant à 4'954 fr., a/bb) Dans sa réponse du 16 janvier 2012, l’intimé a expliqué avoir tenu compte, pour les mois de juin à novembre 2008, d’une épargne de 11'722 fr. Dans son calcul initial du droit aux prestations complémentaires, en juillet 2002, l’intimé indiquait avoir pris en considération un capital LPP de 11'722 fr. à titre de fortune mobilière (voir pièce 3, SPC). Ce montant ne ressort cependant d’aucune des pièces du dossier. Cela étant, ledit montant a été systématiquement pris en considération dans le calcul des prestations complémentaires, à titre de fortune. Il n’avait cependant aucune incidence sur les calculs en question, étant donné qu’il était largement inférieur aux deniers de nécessité (25'000 fr., 37'500 fr. depuis 2011). Par courrier du 19 mars 2008, le recourant a informé le SPC que l’épargne de 11'722 fr. n’existait plus depuis plusieurs années. Dans la décision du 13 mars 2008, ce montant a été rayé manuellement, vraisemblablement par un collaborateur du SPC, puis il n’est plus apparu dans les décisions des 30 juin 2010 (portant sur l’année 2010) et 20 juin 2011 (nouveaux calculs). Au vu de ce qui précède, la Cour de céans ne s’explique pas les raisons de la réapparition de ce montant, pourtant disparu en 2010 et 2011 et contesté par le recourant. La décision sur opposition doit donc également être annulée sur ce point, le montant de 11'722 fr. ne devant pas être pris en compte à titre de fortune. b) S’agissant du bien immobilier, il y a lieu de rappeler que le recourant habite dans ses combles depuis le mois de février 2011. Cependant, selon les registres de l’Office cantonal de la population (OCP), plusieurs personnes sont domiciliées à la même adresse. Par conséquent, le bien immobilier en question n’est pas destiné à la</w:t>
      </w:r>
    </w:p>
    <w:p>
      <w:r>
        <w:t>A/4250/2011 - 15/19 - seule habitation du recourant de sorte que le SPC aurait dû procéder en deux temps : − pour la période du 1er novembre 2008 au 31 janvier 2011 : retenir la valeur vénale s’agissant de la part du recourant, étant donné que ce dernier n’y était pas domicilié ; − pour la période courant dès le 1er février 2011, soit dès la prise de domicile du recourant : 1) évaluer les combles habités par le recourant selon la valeur fiscale, retenir la fraction correspondant à la part de copropriété du recourant et lui appliquer la franchise de 112'000 fr. et 2) évaluer le reste de l’immeuble selon la valeur vénale et en retenir la part du recourant. Le SPC s’étant limité à se baser sur la valeur fiscale, sans tenir compte du fait que l’immeuble n’était que partiellement habité par le recourant et, en outre, sans appliquer la franchise de 112'000 fr. lors du calcul des prestations à compter du 1er février 2011, la décision querellée doit être annulée sur ce point et la cause renvoyée au SPC pour instruction complémentaire sur la valeur de l’immeuble. c) Quant à la quote-part des actions, elle fait à l’évidence partie de la fortune du recourant dès lors que tant qu’il n’a pas utilisé toutes les voies de droit possibles pour que la succession soit liquidée, il ne peut prétendre qu’il n’est pas en mesure de convertir la part successorale relative aux actions en espèces, en les vendant ou en les nantissant, de sorte que c’est à juste titre que le SPC a pris en considération ces montants. d) S’agissant de la créance détenue à l’encontre de Z__________ SA par feu le père du recourant, la Cour constate que le dossier ne contient aucun détail la concernant. L’on ne sait ainsi pas si elle relève d’un contrat et, dans l’affirmative, duquel. De plus, l’on ne sait pas s’il existe un terme pour le remboursement. Or, si tel est le cas, il faudra tenir compte du fait que le recourant ne pourra exiger le remboursement avant le terme en question, étant rappelé que tant qu’il ne peut disposer de ladite créance sans restriction, celle-ci ne saurait entrer en considération dans le calcul des prestations complémentaires. Il appartient au SPC d’instruire cette question. Le recours doit donc également être admis sur ce point. e) La Cour de céans relève également que le SPC n’a pas détaillé le revenu de la fortune de sorte qu’il est impossible de savoir à quoi correspond le montant retenu. Dans ce contexte, il y a lieu de rappeler que les revenus comprennent notamment la valeur locative de l’immeuble, les intérêts de l’épargne, les parts de bénéfice ainsi que le produit d’une éventuelle location, revenus qui sont susceptibles d’entrer en considération :</w:t>
      </w:r>
    </w:p>
    <w:p>
      <w:r>
        <w:t>A/4250/2011 - 16/19 - − le recourant habite les combles de l’immeuble hérité, de sorte que la valeur locative relative auxdites combles doit être prise en compte ; − 4'954 fr. ont été versés au recourant, de sorte qu’il doit être considéré que ce montant aurait pu générer des intérêts s’il avait été placé sur un compte ; − le recourant est copropriétaire de parts sociales et d’actions, lui donnant ainsi le droit à une part du bénéfice ; − l’immeuble hérité sert d’habitation à d’autres personnes que le recourant, de sorte qu’il y a lieu de se poser la question du produit d’une location. Il appartiendra au SPC auquel la cause est renvoyée de détailler les montants pris en considération et de préciser leur nature dans la nouvelle décision qu’il rendra. f) Enfin, le SPC n’a pas pris en considération d’éventuelles dettes, notamment hypothécaires, étant rappelé que l’imputation se fait sur la fortune nette, soit après déduction des dettes. Le SPC n’ayant pas instruit cette question des dettes, la décision sur opposition est également annulée pour ce motif et la cause renvoyée au SPC pour instruction complémentaire. 12. a) Au vu de ce qui précède, le recours doit être partiellement admis, la décision sur opposition querellée annulée et le dossier renvoyé au SPC à charge pour ce dernier d’effectuer les actes d’instruction suivants : a/aa) en ce qui concerne l’immeuble hérité : − détermination de la part de propriété commune du recourant au moyen d’un extrait du registre foncier ; − détermination de sa valeur vénale pour la période du 1er juin 2008 au 31 janvier 2011 ; − détermination de la valeur fiscale des combles habités par le recourant et de la valeur vénale du restant de l’immeuble dès le 1er février 2011, le recourant étant domicilié dans les combles de l’immeuble hérité depuis le 5 février 2011 ; − détermination du nombre de personnes habitant l’immeuble en question et de l’existence de baux, les registres de l’OCP indiquant que plusieurs personnes sont domiciliées à cette adresse ; − établissement de la valeur locative des combles et, cas échéant, de l’immeuble hérité ;</w:t>
      </w:r>
    </w:p>
    <w:p>
      <w:r>
        <w:t>A/4250/2011 - 17/19 - − détermination de la dette hypothécaire.</w:t>
      </w:r>
    </w:p>
    <w:p>
      <w:r>
        <w:t>a/bb) en ce qui concerne Z__________ SA : − détermination de la nature de la créance détenue à l’encontre de Z__________ SA et de l’existence d’un éventuel terme de remboursement, auquel cas le remboursement ne peut pas être réclamé avant une cette date ; − détermination du bénéfice relatif à la part des actions détenue par le recourant. b) Une fois les actes d’instruction précités effectués, le SPC devra rendre une nouvelle décision en tenant compte des éléments suivants et en les détaillant : b/aa) à titre de dépenses : − un loyer correspondant à la valeur locative des combles, ou à défaut, à la fraction de la valeur locative de l’immeuble hérité correspondant à la part de copropriété du recourant ainsi que les frais accessoires forfaitaires annuels de 1'680 fr., le montant total retenu pour le loyer et les frais accessoires ne pouvant dépasser 13'200 fr. ; − la fraction des frais d’entretien de l’immeuble, calculés selon la LIPP, correspondant à la part de copropriété du recourant ; b/bb) à titre de revenus, et notamment de fortune : − 4'594 fr. à titre d’épargne, étant rappelé qu’aucune raison ne justifie de prendre en considération le montant de 11'720 fr. ; − 50 fr. soit la quote-part des parts sociales correspondant à la part de copropriété du recourant ; − 30'000 fr. soit la quote-part des actions de Z__________ SA correspondant à la part du copropriété du recourant ; − 54'366 fr. 50, soit la quote-part de la créance détenue à l’encontre de Z__________ SA correspondant à la part de copropriété du recourant, pour autant que celui-ci puisse en réclamer le remboursement à tout moment ; − la quote-part de la valeur vénale du bien immobilier correspondant à la part de copropriété du recourant pour la période du 1er juin 2008 au 31 janvier 2011 et dès le 1er février 2011, la quote-part de la valeur fiscale des combles, dont à déduire 112'500 fr., et la</w:t>
      </w:r>
    </w:p>
    <w:p>
      <w:r>
        <w:t>A/4250/2011 - 18/19 - quote-part de la valeur vénale du restant de l’immeuble hérité, correspondant à la part de copropriété du recourant.</w:t>
      </w:r>
    </w:p>
    <w:p>
      <w:r>
        <w:t>b/ cc) à titre de revenus et notamment de produit de la fortune : − la valeur locative des combles, ou à défaut, la fraction de la valeur locative de l’immeuble hérité correspondant à la part de copropriété du recourant ; − les intérêts de l’épargne, calculés sur un montant de 4'594 fr. ; − la fraction des éventuels loyers qui sont/auraient pu être demandés aux autres personnes habitant le bien immobilier hérité ; − la part de l’éventuel bénéfice de Z__________ SA correspondant aux actions détenues par le recourant. 13. Le recourant n’étant pas représenté, aucun dépens ne lui sera alloué. Pour le surplus, la procédure est gratuite.</w:t>
      </w:r>
    </w:p>
    <w:p>
      <w:r>
        <w:t>A/4250/2011 - 19/19 - PAR CES MOTIFS, LA CHAMBRE DES ASSURANCES SOCIALES : Statuant A la forme : 1. Déclare le recours recevable. Au fond : 2. L’admet partiellement au sens des considérants et annule la décision sur opposition du 28 novembre 2011. 3. Renvoie la cause au SPC pour instruction complémentaire et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le bien-fondé de la décision de restitution du SPC, plus particulièrement sur le montant pris en compte à titre de fortune.</w:t>
      </w:r>
    </w:p>
    <w:p>
      <w:r>
        <w:rPr>
          <w:b/>
        </w:rPr>
        <w:t>E. 5</w:t>
      </w:r>
    </w:p>
    <w:p>
      <w:r>
        <w:t>a/aa) Les personnes ayant leur domicile et leur résidence habituelle en Suisse et remplissant les conditions (personnelles) prévues aux art. 4 à 6 et 8 LPC ont droit à des prestations complémentaires. Le montant de la prestation complémentaire annuelle correspond à la différence entre les dépenses reconnues et les revenus déterminants (art. 9 al. 1 LPC). Pour les personnes qui ne vivent pas en permanence ni pour une longue période dans un home ou dans un hôpital (personnes vivant à domicile), les dépenses reconnues comprennent les montants destinés à la couverture des besoins vitaux, soit, par année soit 19 050 fr pour les personnes seules et le loyer d’un appartement et les frais accessoires y relatifs pour un montant maximal de 13’200 fr. pour les personnes seules ainsi que le loyer et les frais accessoires y relatifs, pour un montant total de 13'200 fr. pour les personnes seules (art. 10 al. 1 LPC). S’ajoutent encore les frais d’entretien des bâtiments et les intérêts hypothécaires, jusqu’à concurrence du rendement brut de l’immeuble (art. 10 al. 3 LPC). Par ailleurs, font partie des revenus déterminants notamment le produit de la fortune mobilière et immobilière ainsi qu’un quinzième de la fortune nette pour les bénéficiaires de rentes de l’assurance-invalidité, dans la mesure où elle dépasse 25'000 fr. pour les personnes seules (art. 11 al. 1 let. b et c LPC), étant précisé que le montant des deniers de sécurité est passé à 37'500 fr. depuis le 1er janvier 2011.</w:t>
      </w:r>
    </w:p>
    <w:p>
      <w:r>
        <w:t>A/4250/2011 - 7/19 - b) Sur le plan cantonal, la LPCC renvoie à la réglementation fédérale pour le calcul du revenu et de la fortune déterminants (art. 5 et 7 LPCC, dans leur version en vigueur dès le 1er janvier 2008).</w:t>
      </w:r>
    </w:p>
    <w:p>
      <w:r>
        <w:rPr>
          <w:b/>
        </w:rPr>
        <w:t>E. 6</w:t>
      </w:r>
    </w:p>
    <w:p>
      <w:r>
        <w:t>S’agissant tout d’abord des dépenses, elles comprennent, comme indiqué précédemment, notamment le loyer et les frais accessoires ainsi que les frais d’entretien des bâtiments. a/aa) Lorsqu’une personne habite le bien immobilier dont elle est propriétaire, il y a lieu de prendre en considération un loyer, équivalent à la valeur locative (ATF 126 V 252, ch. 3021 des directives de l'OFAS concernant les prestations complémentaires à l'AVS/AI [DPC] ; voir également JÖHL, Ergänzungsleistungen zur AHV/IV, SBVR XIV, 2007, n° 95 p. 1700, CARIGIET / KOCH, Ergänzungsleistungen zur AHV/IV, 2009, p. 139). A défaut d’une telle prise en considération, il existerait des inégalités de traitement selon que l'assuré occupe lui- même l'appartement dont il est propriétaire ou qu'il le loue à un tiers tout en logeant lui-même ailleurs (ATF 126 V 252 ; JÖHL, op. cit., n° 95 p. 1700). Dans les faits, le loyer reconnu à titre de dépense sera en principe intégralement compensé avec la valeur locative retenue à titre de revenu déterminant (JÖHL, ibidem). Conformément à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Cette disposition est à l’évidence applicable par analogie en matière de loyer à prendre en considération lorsque le bénéficiaire de prestations complémentaires habite un logement dont il est propriétaire. b) S’agissant des frais accessoires, seul un montant forfaitaire - et non les frais effectifs - est pris en considération lorsque le bénéficiaire de prestations habite son propre appartement. Ce montant forfaitaire s’élève à 1'680 fr. par année conformément à l’art. 16a al. 3 de l'ordonnance du 15 janvier 1971 sur les prestations complémentaires à l'AVS et à l'AI (OPC-AVS/AI; RS 831.301) (CARIGIET / KOCH, op.cit., p. 139 et 170). A noter encore que le loyer brut (loyer et frais accessoires) ne saurait dépasser le montant maximal de 13'200 fr. prévu par l’art. 10 al. 2 LPC pour les personnes seules (CARIGIET / KOCH, op.cit., p. 170). c) Enfin, conformément à l’art. 16 al. 1 OPC-AVS/AI, une déduction forfaitaire prévue pour l'impôt cantonal direct dans le canton de domicile s'applique aux frais d'entretien des bâtiments. A Genève, l'art. 20 al. 2 let. b du règlement d'application de la loi sur l'imposition des personnes physiques dans sa teneur en vigueur dès le</w:t>
      </w:r>
    </w:p>
    <w:p>
      <w:r>
        <w:rPr>
          <w:b/>
        </w:rPr>
        <w:t>E. 11</w:t>
      </w:r>
    </w:p>
    <w:p>
      <w:r>
        <w:t>novembre 2010 (RIPP ; D 3 08.01,) prévoit que la déduction forfaitaire, calculée sur la valeur locative selon l’article 24 al. 2 LIPP, est de 20%, si l'âge du bâtiment</w:t>
      </w:r>
    </w:p>
    <w:p>
      <w:r>
        <w:t>A/4250/2011 - 8/19 - au début de la période fiscale est supérieur à 10 ans. A noter qu’entre le 21 janvier et le 11 novembre 2010, la déduction forfaitaire correspondait à 17,5%. Auparavant, la législation genevoise ne prévoyait pas une telle déduction, de sorte que celle-ci était calculée conformément à la législation fédérale et correspondait, en ce qui concernait les immeubles âgés de plus de dix ans, à 20 % du rendement brut des loyers (art. 2 al. 2 let. b de l'ordonnance sur la déduction des frais relatifs aux immeubles privés dans le cadre de l'impôt fédéral direct ; RS 642.116). Cette déduction s’applique même si la personne n’habite pas le bien immobilier dont elle est propriétaire (CARIGIET / KOCH, op. cit., p. 172). 7. a/aa) Comme indiqué précédemment, les revenus déterminants pour le calcul des prestations complémentaires comprennent notamment, pour les bénéficiaires d’une rente d’invalidité, vivant seuls, un quinzième de la fortune nette, dans la mesure où elle dépasse 25'000 fr. (37'500 fr. depuis 2011 ; art. 11 al. 1 let. d LPC). Si le bénéficiaire de prestations complémentaires est propriétaire d’un immeuble qui lui sert d’habitation, seule la valeur de l’immeuble supérieure à 112’500 fr. entre en considération au titre de la fortune.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 En d’autres termes, ne sont à considérer comme fortune imputable au sens de l’art. 11 al. 1 let. c LPC (anciennement art. 3 al. 1 let. b aLPC) que les actifs que l’assuré a effectivement reçus et dont il peut disposer sans restriction (ATF 110 V 17 consid. 3). a/bb) Lorsque l’assuré fait partie d’une succession non partagée, il convient également d'inclure dans le calcul desdites prestations la valeur de sa part dans ladite succession, dès le moment où elle lui échoit, soit avant même que celui-ci</w:t>
      </w:r>
    </w:p>
    <w:p>
      <w:r>
        <w:t>A/4250/2011 - 9/19 - acquiert le droit d'en disposer (RCC 1992, p. 326, consid. 1b; ATFA non publié P 8/02 du 12 juillet 2002 consid. 3b, et P 54/02 du 17 septembre 2003). Conformément aux 537 al. 1 et 560 du code civil suisse (RS 210 ; CC), les héritiers acquièrent de plein droit l’universalité de la succession dès que celle-ci est ouverte, soit dès la mort du de cujus.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8(02 du 12 juillet 2002, consid. 3b). a/cc) En cas de décès, la fortune d’un contribuable fait en principe l’objet d’un inventaire (art. 154 ss de la loi fédérale sur l’impôt fédéral direct du</w:t>
      </w:r>
    </w:p>
    <w:p>
      <w:r>
        <w:rPr>
          <w:b/>
        </w:rPr>
        <w:t>E. 14</w:t>
      </w:r>
    </w:p>
    <w:p>
      <w:r>
        <w:t>décembre 1990 [LIFD ; RS 642.11]) ; art. 62 et ss de la loi cantonale de procédure fiscale du 4 octobre 2001 (LPFisc ; RS D 3 17). Dans un tel cas, les frais, débours, émoluments et vacations, soit pour les inventaires dressés par le département, soit pour les inventaires dressés par le notaire, sont supportés par la succession (art. 62 al. 11 LPFisc).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l'OFAS a relevé à propos de l'art. 17 al. 4 OPC- 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w:t>
      </w:r>
    </w:p>
    <w:p>
      <w:r>
        <w:t>A/4250/2011 - 10/19 - octroie des prestations complémentaires (ATFA non publié P 13/01 du 25 février 2002, consid 5c/aa; RCC 1991 p. 424).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Lorsque seule une partie d’un bien immobilier sert d’habitation au requérant, l’évaluation de la valeur se fait en deux parties : la partie habitée de l’immeuble est évaluée selon les principes applicables en matière de droit fiscal. Quant à l’autre partie de l’immeuble, elle sera prise en considération à sa valeur vénale (JÖHL, op. cit., n° 227 p. 1800). De même, lorsqu’un bien immobilier fait partie d’une succession et constitue par conséquent la propriété commune des héritiers, et qu’un des héritiers habite dans ledit bien immobilier, sa part de succession est prise en considération à la valeur fiscale alors que pour les autres héritiers, la part successorale relative au bien immobilier est prise en considération à la valeur vénale (JÖHL, ibidem). c) Entre également en considération à titre de revenu déterminant, le produit de ladite fortune (art. 11 al. 1 let. b et c LPC).</w:t>
      </w:r>
    </w:p>
    <w:p>
      <w:r>
        <w:t>c/aa) Lorsque le bénéficiaire de prestations complémentaires habite le bien immobilier dont il est propriétaire, la valeur locative du bien en question entre en considération à titre de produit de la fortune immobilière au sens de l’art. 11 al. 1 let. b LPC. 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De ce montant, il y a encore lieu de déduire le montant forfaitaire relatif aux frais d’entretien des bâtiments ainsi que les frais hypothécaires (CARIGIET / KOCH, op.cit., p. 170). c/bb)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w:t>
      </w:r>
    </w:p>
    <w:p>
      <w:r>
        <w:t>A/4250/2011 - 11/19 - précité). De ce revenu hypothétique, il y a à nouveau lieu de déduire les frais d’entretien forfaitaires et les intérêts hypothécaires (ibidem). 8.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w:t>
      </w:r>
    </w:p>
    <w:p>
      <w:r>
        <w:t>A/4250/2011 - 12/19 -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En l’espèce, il y a lieu de préciser, à titre liminaire, les montants pris en considération à titre de fortune. Il ressort des décisions querellées que le SPC a tenu compte d’une fortune de 130'641 fr. 25 pour la période du 1er juin au 30 novembre 2008, de 118'920 fr. 25 dès le 1er décembre 2008. Le montant de 118'920 fr. 25 correspond à la part successorale revenant au recourant. 11'722 fr. d’épargne y ont été ajoutés pour la période de juin à novembre 2008 (cf. réponse de l’intimé). Conformément à la feuille de taxation et à l’avis de situation établi par l’administration fiscale, le montant de 118'919 fr. 25 correspond à :</w:t>
      </w:r>
    </w:p>
    <w:p>
      <w:r>
        <w:t>Communauté héréditaire Part revenant au recourant compte X__________</w:t>
      </w:r>
    </w:p>
    <w:p>
      <w:r>
        <w:t>46.00</w:t>
      </w:r>
    </w:p>
    <w:p>
      <w:r>
        <w:t>11.50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