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ATAS/1354/2014 vom 23. Dezember 2014</w:t>
      </w:r>
    </w:p>
    <w:p>
      <w:r>
        <w:t>GE Cour de justice, 2014-12-23, FR</w:t>
      </w:r>
    </w:p>
    <w:p>
      <w:r>
        <w:rPr>
          <w:b/>
        </w:rPr>
        <w:t xml:space="preserve">Quelle: </w:t>
      </w:r>
      <w:r>
        <w:t>https://mcp.opencaselaw.ch/entscheid/ge_gerichte_ATAS_1354_2014</w:t>
      </w:r>
    </w:p>
    <w:p>
      <w:r>
        <w:t>FR: GE_GERICHTE ATAS/1354/2014 du 23 décembre 2014</w:t>
      </w:r>
    </w:p>
    <w:p>
      <w:r>
        <w:t>IT: GE_GERICHTE ATAS/1354/2014 del 23 dicembre 2014</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w:t>
      </w:r>
    </w:p>
    <w:p>
      <w:r>
        <w:t>- 12/22-</w:t>
      </w:r>
    </w:p>
    <w:p>
      <w:r>
        <w:t>A/1480/2013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w:t>
      </w:r>
    </w:p>
    <w:p>
      <w:r>
        <w:rPr>
          <w:b/>
        </w:rPr>
        <w:t>E. 4</w:t>
      </w:r>
    </w:p>
    <w:p>
      <w:r>
        <w:t>Le recours, interjeté en temps utile (art. 60 al. 1 LPGA) est recevable.</w:t>
      </w:r>
    </w:p>
    <w:p>
      <w:r>
        <w:rPr>
          <w:b/>
        </w:rPr>
        <w:t>E. 5</w:t>
      </w:r>
    </w:p>
    <w:p>
      <w:r>
        <w:t>En premier lieu, il convient de déterminer l’objet du litige. a.a L'objet du litige dans la procédure administrative subséquente est le rapport juridique qui constitue, d'après les conclusions du recours, l'objet de la décision effectivement attaqué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a.b. Selon l'art. 61 let. b LPGA,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non publié 8C_828/2009 du 8 septembre 2010, consid. 6.2). Les conclusions permettent au juge de déterminer comment le recourant souhaite que la décision querellée soit modifiée. Les conclusions n’ont pas à être formulées expressément mais elles peuvent également ressortir de la motivation du recourant. S'agissant de la motivation, celle-ci doit permettre au destinataire du recours de comprendre en quoi l'état de fait retenu ou les conséquences juridiques qui y sont attachées sont erronés (Ueli KIESER, ATSG-Kommentar: Kommentar zum</w:t>
      </w:r>
    </w:p>
    <w:p>
      <w:r>
        <w:t>- 13/22-</w:t>
      </w:r>
    </w:p>
    <w:p>
      <w:r>
        <w:t>A/1480/2013 Bundesgesetz über den Allgemeinen Teil des Sozialversicherungsrechts vom 6. Oktober 2000, 2ème éd., Zurich 2009, n. 46-47 ad art. 61). b. En l’espèce, le recourant affirme ne contester ni le mode de calcul de la rente ni le dispositif de la décision litigieuse mais seulement sa motivation. En réalité, il ressort de la lecture de l’ensemble du mémoire de recours que l’assuré requiert que la rente qui lui a été accordée ne soit pas limitée dans le temps et perdure au-delà du 1er mai 2009.</w:t>
      </w:r>
    </w:p>
    <w:p>
      <w:r>
        <w:rPr>
          <w:b/>
        </w:rPr>
        <w:t>E. 6</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w:t>
      </w:r>
    </w:p>
    <w:p>
      <w:r>
        <w:t>- 14/22-</w:t>
      </w:r>
    </w:p>
    <w:p>
      <w:r>
        <w:t>A/1480/2013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9</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c.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w:t>
      </w:r>
    </w:p>
    <w:p>
      <w:r>
        <w:t>- 15/22-</w:t>
      </w:r>
    </w:p>
    <w:p>
      <w:r>
        <w:t>A/1480/2013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10</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- 16/22-</w:t>
      </w:r>
    </w:p>
    <w:p>
      <w:r>
        <w:t>A/1480/2013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w:t>
      </w:r>
    </w:p>
    <w:p>
      <w:r>
        <w:t>- 17/22-</w:t>
      </w:r>
    </w:p>
    <w:p>
      <w:r>
        <w:t>A/1480/2013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12</w:t>
      </w:r>
    </w:p>
    <w:p>
      <w:r>
        <w:t>novembre 2011, dans lequel le médecin diagnostique un trouble dépressif récurrent, sans précision (F 33.4 ; code diagnostique se référant à un épisode en rémission), indique que son patient ne présente aucun symptôme dépressif depuis</w:t>
      </w:r>
    </w:p>
    <w:p>
      <w:r>
        <w:t>- 18/22-</w:t>
      </w:r>
    </w:p>
    <w:p>
      <w:r>
        <w:t>A/1480/2013 plusieurs mois, mais conclut à des répercussions sur la capacité de travail et à une amélioration « illusoire » ; il en va de même du rapport de la Dresse L_____ du 21 juin 2010, dans lequel le médecin explique que l’activité habituelle du recourant n’est plus exigible mais évoque en même temps une diminution de rendement de 50 à 60%, ce qui laisse supposer que l’activité habituelle est encore exigible à raison de 40% à 50%. Cela étant, quand bien même ces rapports ne disposent pas d’une pleine valeur probante, ils constituent un indice de l’existence d’un trouble psychique incapacitant. c. L’intimé disposait également, lors de sa prise de décision, du rapport de la Dresse G_____ du 18 janvier 2008, concluant à un trouble dépressif récurrent en rémission complète. Force est de constater que ce diagnostic correspond à celui du Dr F_____, lequel a fait état, dans son rapport du 12 novembre 2007, d’un trouble dépressif récurrent, sans précision (F 33.4) ou encore à l’appréciation du Dr C______ du 21 mai 2008, lequel a fait état d’un épisode dépressif réactionnel depuis fin 2007, sans effet sur la capacité de travail. Force est cependant de constater que ce rapport, qui remonte au 18 janvier 2008, ne permet pas d’apprécier l’évolution de la capacité de travail du recourant jusqu’à la décision querellée, en 2013. d. Quant au rapport de la CRR du 10 février 2009. intitulé « consilium psychiatrique du 22 janvier 2009 », faisant état d’un trouble dépressif récurrent, en rémission sous traitement (F 33.4), il ne répond pas aux réquisits jurisprudentiels permettant de lui reconnaître pleine valeur probante. En effet, ce rapport ne prend pas en considération les plaintes du recourant et il n’a pas été établi en pleine connaissance du dossier (anamnèse). Ainsi, par exemple, à la même époque, le recourant était suivi par la Dresse M_____. Or, à la lecture du rapport de la CRR, il est impossible de savoir si l’appréciation de ce médecin a été prise en considération. e. Au dossier de l’intimé figuraient également de brefs avis du SMR, qu’il convient de qualifier de rapports destinés à la prise de décision interne, lesquels ne remplacent pas des examens médicaux spécialisés. Ces documents ne répondent à l’évidence pas aux réquisitions jurisprudentiels, de sorte qu’aucune valeur probante ne peut leur être reconnue. e. Enfin, l’intimé disposait du rapport des médecins du BREM, du 8 février 2012. Bien que ce rapport réponde à de nombreux réquisits jurisprudentiels, une pleine valeur probante ne peut lui être reconnue pour plusieurs raisons. Tout d’abord, les médecins du BREM ont retenu une réduction de la capacité de travail de 30% depuis novembre 2007 sans expliquer leurs conclusions. Dans ce contexte, la chambre de céans remarque que cette appréciation est en contradiction avec celle</w:t>
      </w:r>
    </w:p>
    <w:p>
      <w:r>
        <w:t>- 19/22-</w:t>
      </w:r>
    </w:p>
    <w:p>
      <w:r>
        <w:t>A/1480/2013 du Dr F_____ du 12 novembre 2007, lequel faisait état d’un trouble dépressif récurrent, sans précision, en rémission, ou encore avec l’appréciation du Dr C______, du 21 mai 2008, concluant à un épisode dépressif réactionnel depuis fin 2007, sans effet sur la capacité de travail. Les médecins qui suivaient le recourant entre novembre 2007 et mai 2008 ne retenaient donc aucune incapacité de travail à l’époque où les médecins du BREM évoquaient une incapacité de travail de 30%. L’appréciation des médecins du BREM est d’ailleurs également en contradiction avec celles de la Dresse G_____ et de la Dresse H_____, lesquelles n’ont pas non plus retenu d’incapacité de travail. Par ailleurs, les médecins du BREM ont retenu un épisode dépressif moyen avec syndrome somatique (F 32.11) entraînant une réduction de la capacité de travail de 30% depuis novembre 2007, alors qu’entre juillet 2008 et juin 2010, les psychiatres traitants du recourant évoquaient un trouble dépressif récurrent, d’intensité moyenne à sévère, voire un épisode sévère (rapports de la Dresse L_____ du</w:t>
      </w:r>
    </w:p>
    <w:p>
      <w:r>
        <w:rPr>
          <w:b/>
        </w:rPr>
        <w:t>E. 14</w:t>
      </w:r>
    </w:p>
    <w:p>
      <w:r>
        <w:t>Formuler un pronostic global.</w:t>
      </w:r>
    </w:p>
    <w:p>
      <w:r>
        <w:rPr>
          <w:b/>
        </w:rPr>
        <w:t>E. 15</w:t>
      </w:r>
    </w:p>
    <w:p>
      <w:r>
        <w:t>Toute remarque utile et proposition des experts. 3. Commet à ces fins le Dr S_____, FMH en psychiatrie et psychothérapie 4. Invite l’expert à déposer à sa meilleure convenance un rapport en trois exemplaires à la Cour de céans.</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