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ATAS/1352/2021 vom 23. Dezember 2021</w:t>
      </w:r>
    </w:p>
    <w:p>
      <w:r>
        <w:t>GE Cour de justice, 2021-12-23, FR</w:t>
      </w:r>
    </w:p>
    <w:p>
      <w:r>
        <w:rPr>
          <w:b/>
        </w:rPr>
        <w:t xml:space="preserve">Quelle: </w:t>
      </w:r>
      <w:r>
        <w:t>https://mcp.opencaselaw.ch/entscheid/ge_gerichte_ATAS_1352_2021</w:t>
      </w:r>
    </w:p>
    <w:p>
      <w:r>
        <w:t>FR: GE_GERICHTE ATAS/1352/2021 du 23 décembre 2021</w:t>
      </w:r>
    </w:p>
    <w:p>
      <w:r>
        <w:t>IT: GE_GERICHTE ATAS/1352/2021 del 23 dicembre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les art. 60 LPGA et 62 al. 1 let. a LPA, le délai de recours est de trente jours ; Que les délais commencent à courir le lendemain de leur communication ou de l'événement qui les déclenche ; que le délai fixé par semaines, par mois ou par années expire le jour qui correspond par son nom ou son quantième à celui duquel il court;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w:t>
      </w:r>
    </w:p>
    <w:p>
      <w:r>
        <w:t>- 4/5-</w:t>
      </w:r>
    </w:p>
    <w:p>
      <w:r>
        <w:t>A/3961/2021 Qu’en l’occurrence, la décision ayant été notifiée le 12 octobre 2021, le délai venait à échéance le 11 novembre 2021 ; Que le recours interjeté le 19 novembre 2021 est en conséquence tardif ; Qu’il y a lieu d’examiner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w:t>
      </w:r>
    </w:p>
    <w:p>
      <w:r>
        <w:rPr>
          <w:b/>
        </w:rPr>
        <w:t>E. 30</w:t>
      </w:r>
    </w:p>
    <w:p>
      <w:r>
        <w:t>jours à compter de celui où il a cessé ; qu’il s’agit-là de dispositions impératives auxquelles il ne peut être dérogé (Jurisprudence des autorités administratives de la Confédération [JAAC] 60/1996, consid. 5.4, p. 367 ; ATF 119 II 87 consid. 2a; ATF 112 V 256 consid. 2a) ; Qu’en l'espèce, une restitution du délai de recours au sens de l'art. 41 al. 1 LPGA ne se justifie pas ; qu’en effet, l’on ne peut considérer que le père de l’enfant a été empêché sans sa faute d’agir dans le délai fixé ; Qu’il est vrai que lorsque le dernier jour du délai tombe un samedi, un dimanche ou sur un jour légalement férié, le délai expire le premier jour utile ; que le délai de 30 jours n'est en revanche pas calculé sur la seule base des jours ouvrables ; qu’il n’est pas vraisemblable qu’un collaborateur de l’OAI ait informé les parents de l'enfant d'une telle pratique ; que le texte relatif aux moyens de droit figurant dans la décision litigieuse est quoi qu'il en soit parfaitement clair ; Qu’en l'absence de motif valable de restitution de délai, le recours ne peut qu'être déclaré irrecevable pour cause de tardiveté ; Qu'il ne sera pas perçu d'émolument.</w:t>
      </w:r>
    </w:p>
    <w:p>
      <w:r>
        <w:t>- 5/5-</w:t>
      </w:r>
    </w:p>
    <w:p>
      <w:r>
        <w:t>A/3961/2021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