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ATAS/1352/2008 vom 26. November 2008</w:t>
      </w:r>
    </w:p>
    <w:p>
      <w:r>
        <w:t>GE Cour de justice, 2008-11-26, FR</w:t>
      </w:r>
    </w:p>
    <w:p>
      <w:r>
        <w:rPr>
          <w:b/>
        </w:rPr>
        <w:t xml:space="preserve">Quelle: </w:t>
      </w:r>
      <w:r>
        <w:t>https://mcp.opencaselaw.ch/entscheid/ge_gerichte_ATAS_1352_2008</w:t>
      </w:r>
    </w:p>
    <w:p>
      <w:r>
        <w:t>FR: GE_GERICHTE ATAS/1352/2008 du 26 novembre 2008</w:t>
      </w:r>
    </w:p>
    <w:p>
      <w:r>
        <w:t>IT: GE_GERICHTE ATAS/1352/2008 del 26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A/2239/2008 - 4/9 - Sur le plan matériel, les dispositions de la LAI en sa teneur en vigueur jusqu'au 31 décembre 2007 sont applicables.</w:t>
      </w:r>
    </w:p>
    <w:p>
      <w:r>
        <w:rPr>
          <w:b/>
        </w:rPr>
        <w:t>E. 3</w:t>
      </w:r>
    </w:p>
    <w:p>
      <w:r>
        <w:t>Interjeté dans les forme et délai prescrits par la loi, le recours est recevable (art. 56 et 60 LPGA).</w:t>
      </w:r>
    </w:p>
    <w:p>
      <w:r>
        <w:rPr>
          <w:b/>
        </w:rPr>
        <w:t>E. 4</w:t>
      </w:r>
    </w:p>
    <w:p>
      <w:r>
        <w:t>L’objet du litige consiste à déterminer si le recourant présente une atteinte à la santé ouvrant droit à des prestations de l’assurance-invalidité, plus particulièrement des mesures de réadaptation professionnelle.</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w:t>
      </w:r>
    </w:p>
    <w:p>
      <w:r>
        <w:t>A/2239/2008 - 5/9 -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S'agissant enfin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7</w:t>
      </w:r>
    </w:p>
    <w:p>
      <w:r>
        <w:t>En l'espèce, selon le Dr L_________, le recourant devrait, en raison de ses dorso- lombalgies, exercer une activité plus légère pour son dos. L'activité exercée jusqu'à maintenant n'est plus exigible. Concernant les limitations fonctionnelles, le recourant doit éviter l'inclinaison du buste, la position accroupie, les mouvements des membres ou du dos répétitifs, le travail en hauteur, les déplacements sur sol irrégulier ou pente ainsi que le port ou le déplacement de charges supérieures à 5 kg. Le médecin traitant indique que son patient a perdu trois doigts à la main droite, suite à un accident survenu alors qu'il était âgé de quatre ans, et qu'il serait important de lui proposer une reconversion professionnelle. Le patient est en effet</w:t>
      </w:r>
    </w:p>
    <w:p>
      <w:r>
        <w:t>A/2239/2008 - 6/9 - motivé pour qu'on l'aide à vaincre son handicap par un nouveau travail. Le médecin traitant ne s'est toutefois pas prononcé sur la capacité de travail exigible dans une activité adaptée. Le SMR considère pour sa part que la perte de trois doigts à la main droite est sans conséquence notable et que la capacité de travail du recourant est de 100 % dans l'ancienne activité de nettoyeur-livreur et dans une activité adaptée. Le Tribunal de céans relève toutefois que le recourant, sans formation professionnelle, allègue qu'il lui est difficile de trouver une activité professionnelle dans les métiers de son secteur, où l'usage des deux mains est indispensable, en raison du fait qu'il lui manque quatre doigts à la main droite, alors qu'il est droitier. Il allègue qu'il subit une perte de gain et sollicite en tous les cas une aide à la formation. Au vu des conclusions du médecin traitant, il convient de déterminer si le recourant peut prétendre à des mesures d'ordre professionnel.</w:t>
      </w:r>
    </w:p>
    <w:p>
      <w:r>
        <w:rPr>
          <w:b/>
        </w:rPr>
        <w:t>E. 8</w:t>
      </w:r>
    </w:p>
    <w:p>
      <w:r>
        <w:t>Selon l'art. 28 al. 2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nouvelle teneur en vigueur dès le 1er janvier 2004 - 4e révision AI). Celles-ci comprennent en particulier des mesures d'ordre professionnel (orientation professionnelle, formation professionnelle initiale, reclassement professionnel, service de placement) (art. 8 al. 3 let. b LAI). Ainsi, l'assuré auquel son invalidité rend difficile le choix d'une profession ou l'exercice de son activité a droit à l'orientation professionnelle (art. 15 LAI). D'autre part, selon l'art. 16 al. 2 let. c première phrase LAI dans sa version en vigueur à partir du 1er janvier 2004,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En vertu de l'art. 8 al. 2bis LAI, introduit par la 4ème révision de la LAI, les assurés ont droit aux prestations prévues par l'art. 16 al. 2 let. c LAI, que les mesures de réadaptation soient nécessaires ou non pour maintenir ou améliorer leur capacité de</w:t>
      </w:r>
    </w:p>
    <w:p>
      <w:r>
        <w:t>A/2239/2008 - 7/9 - gain ou leur capacité d'accomplir leurs travaux habituels. 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d'activités précédent ou une nouvelle activité, doivent être pris en charge par l'assurance-invalidité, même si la personne concernée est suffisamment réadaptée du point de vue professionnel (Message du Conseil fédéral, du 21 février 2001, concernant la 4e révision de la loi fédérale sur l'assurance-invalidité, FF 2001 3045, p. 3100; cf. aussi BO 2002 CE p. 255 s.). Il en découle qu'il n'est plus nécessaire d'examiner si la mesure de réadaptation au sens de l'art. 16 al. 2 let. c LAI est nécessaire pour maintenir ou améliorer la capacité de gain de l'intéressé. Il suffit qu'elle y contribue. Par ailleurs, la jurisprudence sur l'art. 16 al. 2 let. c LAI dans sa version en vigueur jusqu'au 31 décembre 2003 (cf. ATF 96 V 32 consid. 2 p. 33; VSI 1998 p. 116 consid. 3b) ne peut plus être maintenue, dans la mesure où 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(SVR 2006 IV n° 49 p. 179 consid. 2.3 [I 285/05 du 23 décembre 2005]; voir aussi SVR 2006 IV n° 47 p. 171 consid. 5.1 [I 68/02 du 18 août 2005]). La modification introduite à l'art. 16 al. 2 let.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 Enfin, l'assuré a droit au reclassement dans une nouvelle profession si son invalidité rend cette mesure nécessaire et que sa capacité de gain peut ainsi, selon toute vraisemblance, être sauvegardée ou améliorée (art. 17 al. 1 LAI). La rééducation dans la même profession est assimilée au reclassement (al. 2). Le seuil minimum fixé par la jurisprudence pour ouvrir droit à une mesure de reclassement est une diminution de la capacité de gain de 20 % environ (ATF 124 V 110 consid. 2b et les références).</w:t>
      </w:r>
    </w:p>
    <w:p>
      <w:r>
        <w:rPr>
          <w:b/>
        </w:rPr>
        <w:t>E. 9</w:t>
      </w:r>
    </w:p>
    <w:p>
      <w:r>
        <w:t>En l'espèce, il résulte du dossier que le recourant serait arrivé en Suisse en 2000, à l'âge de 16 ans, soit à une période où précisément une formation professionnelle est</w:t>
      </w:r>
    </w:p>
    <w:p>
      <w:r>
        <w:t>A/2239/2008 - 8/9 - entreprise. Il aurait fréquenté la classe d'accueil du CEPTA pendant une année, après avoir effectué un an d'apprentissage de la langue française. Le Tribunal de céans constate que le dossier ne contient aucun élément permettant de déterminer pour quelles raisons le recourant n'a pas continué à suivre l'enseignement du CEPTA, ni entrepris une autre formation professionnelle. L'on ignore également si le recourant est venu rejoindre des parents en Suisse ou s'il est venu seul. Selon son curriculum-vitae, il a exercé divers emplois, notamment dans les nettoyages, puis s'est inscrit au chômage le 1er décembre 2004, sans jamais avoir reçu une formation professionnelle. Il aurait bénéficié d'une mesure AIT du 1er février au 31 juillet 2006, puis a été engagé par son dernier employeur par l'intermédiaire d'Intégration pour Tous, après six mois de "formation" décrits comme laborieux par ledit employeur. Tous ces éléments laissent à penser qu'il éprouvait certaines difficultés, ce que l'intimé - et plus particulièrement son service de réadaptation - n'a pas examiné. Or, afin de déterminer si le recourant peut prétendre à des mesures d'ordre professionnel, il importe de savoir pour quelles motifs le recourant n'a pu entreprendre une formation professionnelle, si les difficultés rencontrées dans le choix d'une profession sont d'ordre médical, liées notamment à son handicap, ou si d'autres motifs entrent en considération. Enfin, il s'agira d'examiner, pour le cas où le recourant peut prétendre à de telles mesures, s'il peut y avoir droit au regard des conditions d'assurance. En l'état actuel du dossier, le Tribunal de céans n'est pas en mesure de statuer. La cause est par conséquent renvoyée à l'intimé pour instruction complémentaire et nouvelle décision sur les mesures d'ordre professionnel.</w:t>
      </w:r>
    </w:p>
    <w:p>
      <w:r>
        <w:rPr>
          <w:b/>
        </w:rPr>
        <w:t>E. 10</w:t>
      </w:r>
    </w:p>
    <w:p>
      <w:r>
        <w:t>Au vu de ce qui précède, le recours est partiellement admis.</w:t>
      </w:r>
    </w:p>
    <w:p>
      <w:r>
        <w:t>A/2239/2008 - 9/9 -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