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ATAS/134/2021 vom 22. Februar 2021</w:t>
      </w:r>
    </w:p>
    <w:p>
      <w:r>
        <w:t>GE Cour de justice, 2021-02-22, FR</w:t>
      </w:r>
    </w:p>
    <w:p>
      <w:r>
        <w:rPr>
          <w:b/>
        </w:rPr>
        <w:t xml:space="preserve">Quelle: </w:t>
      </w:r>
      <w:r>
        <w:t>https://mcp.opencaselaw.ch/entscheid/ge_gerichte_ATAS_134_2021</w:t>
      </w:r>
    </w:p>
    <w:p>
      <w:r>
        <w:t>FR: GE_GERICHTE ATAS/134/2021 du 22 février 2021</w:t>
      </w:r>
    </w:p>
    <w:p>
      <w:r>
        <w:t>IT: GE_GERICHTE ATAS/134/2021 del 22 febbraio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A/3492/2020 - 6/10 -</w:t>
      </w:r>
    </w:p>
    <w:p>
      <w:r>
        <w:rPr>
          <w:b/>
        </w:rPr>
        <w:t>E. 2</w:t>
      </w:r>
    </w:p>
    <w:p>
      <w:r>
        <w:t>Interjeté en temps utile, le recours est recevable (art. 60 LPGA).</w:t>
      </w:r>
    </w:p>
    <w:p>
      <w:r>
        <w:rPr>
          <w:b/>
        </w:rPr>
        <w:t>E. 3</w:t>
      </w:r>
    </w:p>
    <w:p>
      <w:r>
        <w:t>Le litige porte sur la question de l’aptitude au placement de la recourante pour la période du 2 mars au 17 juin 2020.</w:t>
      </w:r>
    </w:p>
    <w:p>
      <w:r>
        <w:rPr>
          <w:b/>
        </w:rPr>
        <w:t>E. 4</w:t>
      </w:r>
    </w:p>
    <w:p>
      <w:r>
        <w:t>a. La compétence de vérifier l'aptitude des chômeurs à être placés appartient aux autorités cantonales en application de l'art. 85 al. 1 let. d LACI.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 219 du Secrétariat d’Etat à l’économie - SECO).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 à terme (p. ex. un séjour à l’étranger, une formation, etc.), il est alors tenu de l’informer des conséquences juridiques qui en résultent sur son aptitude au placement (ATF 131 V 472 ; Bulletin LACI IC B226 du SECO).</w:t>
      </w:r>
    </w:p>
    <w:p>
      <w:r>
        <w:rPr>
          <w:b/>
        </w:rPr>
        <w:t>E. 5</w:t>
      </w:r>
    </w:p>
    <w:p>
      <w:r>
        <w:t>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w:t>
      </w:r>
    </w:p>
    <w:p>
      <w:r>
        <w:t>A/3492/2020 - 7/10 - assureur constate qu'un assuré ou ses proches ont droit à des prestations d'autres assurances sociales, il les en informe sans retard (al. 3). Selon l'art. 19a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w:t>
      </w:r>
    </w:p>
    <w:p>
      <w:r>
        <w:t>A/3492/2020 - 8/10 - s'attendre à une autre information (ATF 131 V 472 consid. 5; arrêt du Tribunal fédéral 8C_601/2009 du 31 mai 2010 consid. 4.2).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a. En l’espèce, l’intimé considère que la recourante était inapte au placement pendant la durée de son séjour à l’étranger, du 2 mars au 17 juin 2020, au motif qu’elle ne pouvait pas suivre une mesure du marché du travail, qu’elle n’avait fourni aucune RPE et qu’elle s’estimait incapable de travailler. La recourante invoque qu’elle a dû partir à l’étranger en raison de sa vulnérabilité face à la COVID-19 et qu’elle n’a pas pu se rendre compte du fait que son comportement compromettait son droit à l’indemnité. b. Il est établi que la recourante, à la suite de son entretien de conseil du 25 février 2020, au cours duquel il avait été convenu de sa participation à une mesure « profil emploi », a quitté la Suisse le 2 mars 2020 pour le Kosovo, où elle a séjourné jusqu’au 17 juin 2020. Elle n’a averti l’intimé de son départ que lors de l’entretien de conseil téléphonique suivant, le 24 avril 2020, tout en informant la caisse - par le biais des formulaires IPA déposés le 25 mai 2020 - de façon erronée, qu’elle n’avait pas été absente durant les mois de mars et avril 2020. En considérant qu’elle était une personne à risque, au regard de la pandémie due à la COVID-19, elle a renoncé à effectuer des RPE de mars à mai 2020. Entendue en audience de comparution personnelle, la recourante a précisé qu’elle avait indiqué le 24 avril 2020 à son conseiller qu’elle ne faisait aucune RPE - malgré le fait qu’elle aurait été en mesure de le faire depuis son ordinateur - et que de toute façon elle refuserait tout travail qu’on aurait pu lui proposer en raison de sa vulnérabilité face à la pandémie ; elle aurait éventuellement pu accepter un travail de bureau ou dans le contrôle de l’hygiène, mais il ne lui était alors pas venu à l’idée qu’elle aurait pu trouver un autre emploi que celui d’infirmière. Au demeurant, il apparait que la recourante est partie à l’étranger sans s’enquérir de ses obligations de chômeuse, lesquelles, nonobstant la pandémie, étaient exigibles de sa part. Comme relevé par l’intimé, l’obligation de produire des RPE n’a été supprimée que pour la deuxième moitié du mois de mars 2020. La recourante était censée effectuer des RPE, ce d’autant qu’elle a admis qu’elle aurait pu le faire depuis son ordinateur au Kosovo. En réalité, la recourante s’est considérée comme</w:t>
      </w:r>
    </w:p>
    <w:p>
      <w:r>
        <w:t>A/3492/2020 - 9/10 - incapable de travailler et a, volontairement, renoncé à effectuer des RPE qu’elle jugeait inutiles. Par ailleurs, la recourante fait état de sa vulnérabilité face à la pandémie, ce qui n’est pas contesté, mais n’a pas communiqué de certificat d’incapacité de travail durant la période litigieuse, seule une incapacité de travail de 25 % ayant été établie jusqu’au 20 mars 2020 (avis de la Dresse B______ du 3 février 2020). Il apparait ainsi que la recourante a renoncé à chercher du travail dès son départ pour le Kosovo, se considérant comme inapte à l’emploi. Elle n’était ainsi pas disposée à être placée. La recourante invoque encore la protection de sa bonne foi et la violation, par l’intimé, de son obligation de la renseigner sur les conséquences de son comportement sur son droit à l’indemnité. A cet égard, il ressort du procès-verbal de l’entretien de conseil du 28 mai 2020, qu’à tout le moins dès cette date, l’intimé a attiré l’attention de la recourante sur la question de son aptitude au placement, en indiquant que celle-ci serait examinée ; or, contrairement aux allégations de la recourante - selon lesquelles elle serait rentrée immédiatement à Genève si elle avait compris que son séjour au Kosovo posait un problème (cf. opposition du 10 juillet 2020) - la recourante n’a pas démontré qu’elle a tenté de revenir rapidement à Genève, après avoir reçu cette information de son conseiller en placement ; dans ces conditions, peu importe que l’intimé n’ait pas, lors de l’entretien de conseil du 24 avril 2020, déjà attiré précisément l’attention de la recourante sur une éventuelle mise en cause de son aptitude au placement, étant par ailleurs relevé que l’intimé a, à tout le moins évoqué, lors de cet entretien, l’obligation pour la recourante d’effectuer des RPE. S’agissant enfin de la période courant jusqu’au 24 avril 2020, on ne saurait reprocher à l’intimé un quelconque défaut d’information dès lors que la recourante n’a pas jugé utile de l’informer de son départ à l’étranger. Dans ces conditions, aucune violation du devoir de renseigner ne peut être reproché à l’intimé. Vu l’absence de volonté de la recourante de rechercher un emploi durant la période de mars à mai 2020, ainsi que son impossibilité à participer à une mesure du marché du travail, proposée dès le 15 juin 2020, la décision de l’intimé de la déclarer inapte au placement du 21 mars au 17 juin 2020 ne peut qu’être confirmée.</w:t>
      </w:r>
    </w:p>
    <w:p>
      <w:r>
        <w:rPr>
          <w:b/>
        </w:rPr>
        <w:t>E. 8</w:t>
      </w:r>
    </w:p>
    <w:p>
      <w:r>
        <w:t>Partant, le recours sera rejeté. Pour le surplus, la procédure est gratuite.</w:t>
      </w:r>
    </w:p>
    <w:p>
      <w:r>
        <w:t>A/3492/2020 - 10/10 -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