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ATAS/134/2014 vom 29. Januar 2014</w:t>
      </w:r>
    </w:p>
    <w:p>
      <w:r>
        <w:t>GE Cour de justice, 2014-01-29, FR</w:t>
      </w:r>
    </w:p>
    <w:p>
      <w:r>
        <w:rPr>
          <w:b/>
        </w:rPr>
        <w:t xml:space="preserve">Quelle: </w:t>
      </w:r>
      <w:r>
        <w:t>https://mcp.opencaselaw.ch/entscheid/ge_gerichte_ATAS_134_2014</w:t>
      </w:r>
    </w:p>
    <w:p>
      <w:r>
        <w:t>FR: GE_GERICHTE ATAS/134/2014 du 29 janvier 2014</w:t>
      </w:r>
    </w:p>
    <w:p>
      <w:r>
        <w:t>IT: GE_GERICHTE ATAS/134/2014 del 29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 recourant peut prétendre à une mesure d’orientation professionnelle.</w:t>
      </w:r>
    </w:p>
    <w:p>
      <w:r>
        <w:t>A/3406/2013 - 9/12 -</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(ATF 124 V 108 consid. 2a; VSI 1997 p. 85 consid. 1).</w:t>
      </w:r>
    </w:p>
    <w:p>
      <w:r>
        <w:rPr>
          <w:b/>
        </w:rPr>
        <w:t>E. 5</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w:t>
      </w:r>
    </w:p>
    <w:p>
      <w:r>
        <w:t>A/3406/2013 - 10/12 -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w:t>
      </w:r>
    </w:p>
    <w:p>
      <w:r>
        <w:rPr>
          <w:b/>
        </w:rPr>
        <w:t>E. 6</w:t>
      </w:r>
    </w:p>
    <w:p>
      <w:r>
        <w:t>En l’occurrence, la chambre de céans s'étonne en premier lieu que l'intimé n'ait rendu une décision qu'en date du 25 septembre 2013 pour statuer sur une mesure d'orientation professionnelle, soit plus de quatre ans après le renvoi de la cause par l'arrêt du 3 juin 2009. Cette longue attente ne peut avoir qu'une influence négative sur la capacité du recourant d'intégrer le marché du travail dans une activité adaptée. Il n’est par ailleurs pas contesté que le recourant ne peut plus exercer son activité antérieure de serveur. Partant même s’il ne peut être nié qu’il existe certainement des activités adaptées aux limitations fonctionnelles du recourant, celui-ci a en principe droit à une orientation professionnelle, d’autant plus qu’il paraît très démuni. Certes, le recourant n'a pas requis la mesure d'aide au placement proposée par l'intimé, ce qui pourrait constituer un indice pour un manque de motivation. Cependant, il a expliqué, lors de son audition devant la chambre de céans, ne pas avoir compris qu'il devait faire une demande dans ce sens et avoir cru que l'intimé s'adresserait spontanément à lui. Le recourant étant de langue étrangère, ce malentendu ne peut être exclu. Par ailleurs, il a réaffirmé vouloir travailler, tout en relevant ne pas savoir comment s'y prendre. Cela étant, il y a lieu d'admettre que le recourant semble disposer de la motivation suffisante. Ainsi, les conditions pour l'octroi d'une orientation professionnelle sont remplies, Par la suite, il appartiendra également à l’intimé d’examiner si une mesure d’aide au placement doit être mise en œuvre, ainsi que d'octroyer au recourant une allocation d’initiation au travail, si un emploi peut être trouvé grâce au placement. Toutefois, si le recourant devait manquer de motivation ou s’il devait s’avérer qu’il est incapable de travailler à plus de 50 % dans une activité formellement adaptée aux limitations fonctionnelles déterminées par les médecins, il y aurait lieu de mettre fin à la mesure d’orientation professionnelle. Pour rappel, le Dr R__________ de l’OCE avait déterminé qu’une activité adaptée devrait permettre une alternance des positions, éviter l’inclinaison du buste à répétition et ne pas comporter des charges supérieures à 5-6 kg. A cet égard, la chambre de céans est consciente que le recourant se considère plus fortement limité sur le plan physique que ce qui a été retenu par les médecins. Cependant, il ne peut en être tenu compte, dès lors que les limitations supplémentaires alléguées ne peuvent être objectivées. En effet, les médecins, à part</w:t>
      </w:r>
    </w:p>
    <w:p>
      <w:r>
        <w:t>A/3406/2013 - 11/12 - la Dresse M__________ dont les rapports médicaux ont cependant une moindre valeur probante du fait qu’il s’agit du médecin traitant, ont tous constaté que les examens radiologiques et l’examen clinique ne démontraient pas des maladies importantes permettant d’expliquer la totalité des plaintes du recourant, comme cela a été retenu dans l'arrêt du 3 juin 2009 rendu entre les mêmes parties.</w:t>
      </w:r>
    </w:p>
    <w:p>
      <w:r>
        <w:rPr>
          <w:b/>
        </w:rPr>
        <w:t>E. 7</w:t>
      </w:r>
    </w:p>
    <w:p>
      <w:r>
        <w:t>Au vu de ce qui précède, le recours sera admis, la décision annulée et le recourant mis au bénéfice d’une mesure d’orientation professionnelle.</w:t>
      </w:r>
    </w:p>
    <w:p>
      <w:r>
        <w:rPr>
          <w:b/>
        </w:rPr>
        <w:t>E. 8</w:t>
      </w:r>
    </w:p>
    <w:p>
      <w:r>
        <w:t>Le recourant n’étant pas représenté par un mandataire, il ne peut prétendre à des dépens.</w:t>
      </w:r>
    </w:p>
    <w:p>
      <w:r>
        <w:rPr>
          <w:b/>
        </w:rPr>
        <w:t>E. 9</w:t>
      </w:r>
    </w:p>
    <w:p>
      <w:r>
        <w:t>L’émolument de justice, fixé à 200 fr., est mis à la charge de l’intimé qui succombe.</w:t>
      </w:r>
    </w:p>
    <w:p>
      <w:r>
        <w:t>A/3406/2013 - 12/12 -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