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ATAS/1349/2014 vom 23. Dezember 2014</w:t>
      </w:r>
    </w:p>
    <w:p>
      <w:r>
        <w:t>GE Cour de justice, 2014-12-23, FR</w:t>
      </w:r>
    </w:p>
    <w:p>
      <w:r>
        <w:rPr>
          <w:b/>
        </w:rPr>
        <w:t xml:space="preserve">Quelle: </w:t>
      </w:r>
      <w:r>
        <w:t>https://mcp.opencaselaw.ch/entscheid/ge_gerichte_ATAS_1349_2014</w:t>
      </w:r>
    </w:p>
    <w:p>
      <w:r>
        <w:t>FR: GE_GERICHTE ATAS/1349/2014 du 23 décembre 2014</w:t>
      </w:r>
    </w:p>
    <w:p>
      <w:r>
        <w:t>IT: GE_GERICHTE ATAS/1349/2014 del 23 dicembre 2014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Le recours, interjeté dans les délai et forme prescrits par la loi, est recevable.</w:t>
      </w:r>
    </w:p>
    <w:p>
      <w:r>
        <w:rPr>
          <w:b/>
        </w:rPr>
        <w:t>E. 4</w:t>
      </w:r>
    </w:p>
    <w:p>
      <w:r>
        <w:t>Le litige porte sur la question de savoir si, au moment de la décision litigieuse, l'état de santé du recourant devait être considéré comme stabilisé, justifiant ainsi la cessation de la prise en charge du traitement médical (hormis les exceptions mentionnées par la SUVA) et le versement d'une rente en lieu et place de l'indemnité journalière. Le taux de l’IPAI n’est quant à lui pas contesté.</w:t>
      </w:r>
    </w:p>
    <w:p>
      <w:r>
        <w:rPr>
          <w:b/>
        </w:rPr>
        <w:t>E. 5</w:t>
      </w:r>
    </w:p>
    <w:p>
      <w:r>
        <w:t>L'assuré invalide (art. 8 LPGA) à 10% au moins par suite d'un accident a droit à une rente d'invalidité (art. 18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A/3442/2013 - 8/11 -</w:t>
      </w:r>
    </w:p>
    <w:p>
      <w:r>
        <w:rPr>
          <w:b/>
        </w:rPr>
        <w:t>E. 6</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(al. 1). En d’autres termes,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p. 115 et les références).</w:t>
      </w:r>
    </w:p>
    <w:p>
      <w:r>
        <w:rPr>
          <w:b/>
        </w:rPr>
        <w:t>E. 7</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soient bien motivées (ATF 122 V 157 consid. 1c p. 160 et les références). Selon la jurisprudence,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(ATFA non publié du 11 mai 2005, U 136/04 consid. 4.1). S'agissant de la valeur probante des rapports établis par les médecins traitants, le juge peut et doit tenir compte du fait que, selon l'expérience, le médecin traitant est généralement enclin, en cas de doute, à prendre parti pour son patient en raison de</w:t>
      </w:r>
    </w:p>
    <w:p>
      <w:r>
        <w:t>A/3442/2013 - 9/11 -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l'occurrence, le recourant conteste que son état de santé ne peut plus s'améliorer. A cet égard, force est de constater que les déclarations du Dr F______, spécialiste en la matière, apparaissent convaincantes, d’autant qu’elles sont motivées, détaillées, et non contestées par les médecins-conseils de l’intimée, auxquels cette dernière n’a pas cru bon de soumettre les conclusions du médecin. En particulier, lors de son audition par la Chambre de céans, le Dr F______ a expliqué les raisons qui le conduisent à retenir que le problème de l’assuré se situe au niveau de la bandelette ilio-tibiale du genou droit (bandelette située sur le côté externe du genou qui, selon les mouvements, frotte contre la partie latérale du genou et provoque des irritations et des douleurs) et pour lesquelles il serait judicieux de procéder à une intervention. Une opération permettrait selon lui une décompression, c’est-à-dire d’allonger la bandelette, de façon à ce qu’elle soit moins tendue, ce qui permettrait sans doute de réduire les douleurs, voire de les faire disparaître. Il serait alors envisageable, pour l’assuré, de reprendre son activité habituelle de nettoyeur, après un laps de temps de six semaines (trois mois au maximum). Le témoin a expliqué qu’en cas de douleurs telles que ressenties par l’assuré, le diagnostic différentiel entre un problème de rotule et un problème de bandelette peut être parfois difficile à faire. S’agissant de l’assuré, les médecins se sont d’abord focalisés sur le bouton rotulien, mais force est de constater que la situation ne s’est pas améliorée. C’est la raison pour laquelle le témoin est d’avis que le problème se situe plutôt au niveau de la prothèse fémorale qui, lorsqu’elle est positionnée trop à l’interne (il suffit de quelques millimètres), provoque une surcharge du côté externe : la saillie de l’os provoque une tension au niveau de la bandelette. En position assise prolongée, la tension s’accentue et cela peut provoquer une enflure sur le côté latéral du genou. Le témoin a souligné que si l’on ne remédie pas à cette situation, même une activité légère en position assise provoquera une irritation. Il a répété qu’à son avis, jusqu’alors, le traitement optimal n’a pas été dispensé à l’assuré puisque le diagnostic qu’il a finalement retenu n’a pas été établi auparavant, étant rappelé que c’est un diagnostic difficile à poser, que l’on a tendance à oublier pour se focaliser plutôt sur la rotule ou le ménisque externe. Le témoin a dit baser sa position principalement sur l’examen clinique, mais également sur l’étude des radiographies (CT-Scan du 16 mai 2011 et radiographies standards), qui font apparaître un implant fémoral clairement médialisé.</w:t>
      </w:r>
    </w:p>
    <w:p>
      <w:r>
        <w:t>A/3442/2013 - 10/11 - Quant à la scintigraphie osseuse pratiquée en juin 2013, il a fait remarquer que ce type d’examen n’a pas pour objet de vérifier l’implantation d’une prothèse, mais simplement de vérifier s’il n’y a pas descellement des implants. Confronté au rapport émis le 22 octobre 2013 par le Dr D______, concluant à l’absence de défaut dans l’implantation de la prothèse (axe normal et composants bien en place), le témoin a maintenu qu’il ne partageait pas ces conclusions et que le médecin était à son avis « passé à côté du diagnostic ». Il a répété que si, globalement, la prothèse est bien posée, il existe à son avis un petit défaut qui suffit, chez l’assuré, à provoquer une irritation. Il est vrai qu’un autre patient aurait pu ne pas réagir de la même manière. Il suffit de quelques millimètres et il n’en demeure pas moins qu’il existe, chez l’assuré, une grosse irritation de la bandelette, dont le témoin a dit qu’il ne voyait pas quelle autre cause pourrait en être à l’origine. La Cour de céans est convaincue par les explications du Dr F______, d’autant que les médecins s’étant prononcés jusqu’alors n’ont effectivement jamais envisagé le problème sous cet angle, se contentant de vérifier qu’il n’y avait aucun descellement visible de la prothèse. Le témoin a confirmé que celle-ci est, globalement, bien en place, mais qu’une médialisation de quelques millimètres suffit, dont il a confirmé qu’elle était clairement visible au scanner. Il apparaît donc que l’état de santé de l’assuré ne peut être considéré comme stabilisé, puisque, selon le Dr F______, l’intervention suggérée pourrait permettre à l’assuré de recouvrer la capacité à exercer son activité habituelle et ainsi, réduire sa perte de gain ; d’autant que le Dr D______ préconise lui aussi une autre intervention. A cet égard, peu importe que le résultat de l’intervention ne soit pas certain. Il suffit qu’il soit probable au degré de la vraisemblance prépondérante requis.</w:t>
      </w:r>
    </w:p>
    <w:p>
      <w:r>
        <w:rPr>
          <w:b/>
        </w:rPr>
        <w:t>E. 9</w:t>
      </w:r>
    </w:p>
    <w:p>
      <w:r>
        <w:t>Eu égard aux considérations qui précèdent, c’est à tort que l’intimée a considéré la situation comme stabilisée et a mis un terme au versement de l’indemnité journalière. Le recours est donc admis.</w:t>
      </w:r>
    </w:p>
    <w:p>
      <w:r>
        <w:t>A/3442/2013 - 11/11 -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