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ATAS/1348/2008 vom 25. November 2008</w:t>
      </w:r>
    </w:p>
    <w:p>
      <w:r>
        <w:t>GE Cour de justice, 2008-11-25, FR</w:t>
      </w:r>
    </w:p>
    <w:p>
      <w:r>
        <w:rPr>
          <w:b/>
        </w:rPr>
        <w:t xml:space="preserve">Quelle: </w:t>
      </w:r>
      <w:r>
        <w:t>https://mcp.opencaselaw.ch/entscheid/ge_gerichte_ATAS_1348_2008</w:t>
      </w:r>
    </w:p>
    <w:p>
      <w:r>
        <w:t>FR: GE_GERICHTE ATAS/1348/2008 du 25 novembre 2008</w:t>
      </w:r>
    </w:p>
    <w:p>
      <w:r>
        <w:t>IT: GE_GERICHTE ATAS/1348/2008 del 25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Le présent recours, interjeté dans les forme et délai prévus par la loi, est recevable (art. 56 à 60 LPGA).</w:t>
      </w:r>
    </w:p>
    <w:p>
      <w:r>
        <w:rPr>
          <w:b/>
        </w:rPr>
        <w:t>E. 4</w:t>
      </w:r>
    </w:p>
    <w:p>
      <w:r>
        <w:t>La question litigieuse est de savoir si le recourant présente une invalidité au sens de la LAI et, cas échéant, si le degré de cette invalidité lui ouvre le droit à des prestations de l'assurance-invalidité, sous la forme d'une demi-rente d'invalidité (conclusions principales) ou de mesures de réadaptation d'ordre professionnel (conclusions subsidiaires).</w:t>
      </w:r>
    </w:p>
    <w:p>
      <w:r>
        <w:rPr>
          <w:b/>
        </w:rPr>
        <w:t>E. 5</w:t>
      </w:r>
    </w:p>
    <w:p>
      <w:r>
        <w:t>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Pour pouvoir calculer le degré d'invalidité, l'administration (ou le juge, s'il y a eu un recours) a besoin de documents qu'un médecin, éventuellement d'autres spécialistes,</w:t>
      </w:r>
    </w:p>
    <w:p>
      <w:r>
        <w:t>A/3139/2008 - 8/13 -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rPr>
          <w:b/>
        </w:rPr>
        <w:t>E. 6</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vu la divergence des avis médicaux, le Tribunal de céans doit examiner, en premier lieu, la force probante de chacune de ces pièces. S'agissant de l'expertise du Dr Bruno HEILIGER, on relève qu'elle repose sur un examen approfondi du recourant. Elle comporte une anamnèse détaillée, prend en considération les plaintes du recourant, comprend des diagnostics précis ainsi que des conclusions claires et bien motivées. Le fait que les conclusions de l'expert quant à l'évaluation de la capacité résiduelle de travail du recourant divergent de celles des médecins traitants ne suffit pas à remettre en cause la pertinence de son expertise, ce d'autant plus que, sous réserve de ce point particulier, les conclusions de la Dresse Ragneta L___________ et du Dr Jean-Daniel S__________ rejoignent en tous points celles de l'expert. On rappellera, par ailleurs, qu'au regard de la jurisprudence fédérale reprise ci- dessus, il convient d'accorder à l'avis de la Dresse Ragneta L___________ une force probante moindre, dans la mesure où, en tant que médecin traitant, elle est unie à son patient par un lien de confiance qui la pousse à une moins grande impartialité. On relèvera néanmoins que sur la question, seule litigieuse, de</w:t>
      </w:r>
    </w:p>
    <w:p>
      <w:r>
        <w:t>A/3139/2008 - 9/13 - l'évaluation de la capacité de travail du recourant, la Dresse Ragneta L___________ a adopté une attitude contradictoire. Elle a, en effet, indiqué, dans son certificat médical du 4 septembre 2008, qu'il lui était difficile, sur le plan médical, de contrer les réponses de l'expert, tout en retenant, dans son certificat médical du 29 septembre 2008, une capacité de travail moins élevée, sans en exposer les raisons. Quant à l'avis du Dr Jean-Daniel S__________, il revêt une force probante d'autant moins grande qu'il s'agit de l'avis d'un médecin généraliste sur la conséquence de troubles psychiatriques, lesquels relèvent précisément du domaine de spécialité de l'expert. On relèvera cependant que le Dr Jean-Daniel S__________ a évalué la capacité de travail résiduelle du recourant à un taux maximal de 75 %, soit un degré se rapprochant de celui retenu par l'expert. Au vu de ce qui précède, le Tribunal de céans considère qu'il n'existe aucun motif permettant de douter du bien-fondé de l'expertise du Dr Bruno HEILIGER, à laquelle il convient, par conséquent, de reconnaître une pleine valeur probante. Se pose alors la question de savoir si le recourant présente une invalidité au sens de la loi et, cas échéant, si cette invalidité lui ouvre le droit à des prestations de l'assurance-invalidité. On relèvera, à cet égard, que l'expertise du Dr Bruno HEILIGER n'a pas permis d'établir si l'alcoolisme avait induit le trouble dépressif ou inversement. Cette question est toutefois sans pertinence, dans la mesure où l'expertise a révélé que la cause même de l'incapacité de travail du recourant ne se situait pas dans l'alcoolisme, contrairement à ce que l'on pensait jusqu'alors, mais dans le trouble dépressif. L'incapacité de gain, évaluée par l'expert à 15 %, repose ainsi sur une maladie au sens de la LAI. Quant au second critère lié à l'invalidité, celui de la durée de l'incapacité de gain, il est également réalisé en l'espèce. En effet, bien que l'expert considère que le pronostic n'est pas défavorable et que l'on peut compter sur une stabilisation, il ne se prononce ni sur le temps nécessaire pour y parvenir, ni sur le résultat que l'on peut escompter. On ne saurait dès lors considérer, sur cette base, que le critère de la durée de l'incapacité de gain ne serait pas réalisé, comme semble le soutenir le SMR. Au vu de ce qui précède, on doit considérer que le recourant présente une invalidité au sens de la LAI. Reste à examiner si le degré de cette invalidité est suffisant pour lui ouvrir le droit à des prestations de l'assurance-invalidité.</w:t>
      </w:r>
    </w:p>
    <w:p>
      <w:r>
        <w:rPr>
          <w:b/>
        </w:rPr>
        <w:t>E. 8</w:t>
      </w:r>
    </w:p>
    <w:p>
      <w:r>
        <w:t>Selon l'art. 28 al. 1 LAI dans sa teneur en vigueur dès le 1er janvier 2004, l'assuré a droit à une rente entière s'il est invalide à 70 % au moins, à trois quarts de rente s'il</w:t>
      </w:r>
    </w:p>
    <w:p>
      <w:r>
        <w:t>A/3139/2008 - 10/13 - est invalide à 60 % au moins, à une demi-rente s'il est invalide à 50 % au moins ou à un quart de rente s'il est invalide à 40 % au moins.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w:t>
      </w:r>
    </w:p>
    <w:p>
      <w:r>
        <w:rPr>
          <w:b/>
        </w:rPr>
        <w:t>E. 9</w:t>
      </w:r>
    </w:p>
    <w:p>
      <w:r>
        <w:t>En l'espèce, l'expert a retenu une incapacité de travail de 15 %, dans toute activité, sans toutefois la dater. Dans la mesure où les données économiques font défaut, l'évaluation du degré d'invalidité du recourant se fonde sur les données médicales et équivaut, par conséquent, à un pourcentage équivalent à celui de l'incapacité de travail (Circulaire AI concernant l'invalidité et l'impotence - CIIAI, n° 3004, p. 51). Au regard de la loi, un tel degré d'invalidité (15 %) est insuffisant pour ouvrir le droit à une rente d'invalidité. L'OCAI était ainsi fondé à refuser l'octroi d'un tel droit. Se pose, à présent, la question de savoir si le recourant peut prétendre à des mesures de réadaptation d'ordre professionnel.</w:t>
      </w:r>
    </w:p>
    <w:p>
      <w:r>
        <w:rPr>
          <w:b/>
        </w:rPr>
        <w:t>E. 10</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Les mesures de réadaptation comprennent des mesures d'ordre professionnel (art. 8 al. 3 let. b LAI et 15 à 18 LAI), dont l'aide au placement. Celle-ci consiste en un soutien actif dans la recherche d'un emploi approprié, ou, si l'assuré en a déjà un, à un conseil suivi afin de le conserver. Contrairement au droit à une rente (art. 28 al. 1 LAI), la loi ne fixe pas le degré d'invalidité à partir duquel l'assuré peut prétendre à des mesures de réadaptation. Eu égard au principe de la proportionnalité, une telle mesure ne peut être envisagée que s'il existe un rapport raisonnable entre sa durée et son coût d'une part et le résultat économique (au sens de l'efficacité de la réadaptation) d'autre part (Circulaire AI</w:t>
      </w:r>
    </w:p>
    <w:p>
      <w:r>
        <w:t>A/3139/2008 - 11/13 - concernant les mesures de réadaptation d'ordre professionnel - CRMP, n° 1006, p. 14). Elle devra, en outre, être appropriée au but poursuivi, tant objectivement que subjectivement. S'agissant plus particulièrement du droit à une aide au placement, il dépend de l'existence d'une invalidité spécifique par rapport aux prestations entrant en ligne de compte, soit du fait que l'assuré rencontre, en raison de son atteinte à la santé, des difficultés à trouver un emploi approprié ou lorsque son invalidité l'oblige à formuler des exigences particulières par rapport à son poste de travail, à son environnement ou à l'égard de l'employeur (Circulaire CRMP op. cit., n° 5009, p. 55; VSI 2003, p. 273; ATF 116 V 85). Partant, lorsque la recherche d'une place de travail est rendue difficile pour d'autres raisons, notamment le manque de places disponibles sur le marché du travail, l'âge de l'assuré ou le fait qu'il parle une langue étrangère, l'AI n'a pas à entrer en matière (Circulaire CRMP op. cit., n° 5009, p. 55; VSI 2000, p. 70 et 71). Il en va de même lorsque l'assuré s'oppose à l'exercice d'une activité lucrative, qu'il fait preuve d'une absence totale de motivation (Circulaire CRMP op. cit., n° 5009, p. 55; VSI 2002, p. 111) ou qu'il compromet le résultat du placement par sa propre faute (Circulaire CRMP op. cit., n° 5013, p. 57).</w:t>
      </w:r>
    </w:p>
    <w:p>
      <w:r>
        <w:rPr>
          <w:b/>
        </w:rPr>
        <w:t>E. 11</w:t>
      </w:r>
    </w:p>
    <w:p>
      <w:r>
        <w:t>En l'espèce, vu l'âge du recourant et le peu de diminution de sa capacité de travail, seule une mesure d'aide au placement, au sens de l'art. 18 LAI, pourrait être envisagée en l'espèce, ce qu'il demande par ailleurs. L'expert a relevé que le recourant avait tendance à la négligence, qu'il logeait dans un baraquement avec des travailleurs émigrés et qu'il vivait en retrait. Il a précisé qu'il était satisfait de cette manière de vivre et qu'il s'en accommodait, ce que confirme la Dresse Ragneta L___________. L'expert précise, par ailleurs, que les connaissances du recourant en informatique sont à l'évidence insuffisantes, que son éloignement professionnel a duré trop longtemps et que son aspect extérieur fait penser à un mélange entre un clochard et un "artiste". Le fait que le recourant n'utilise pas sa capacité de travail résiduelle doit, selon lui, être mis sur le compte de circonstances défavorables étrangères à la maladie. Il est incontestable que la négligence et la marginalisation du recourant constituent des entraves à sa recherche d'emploi et qu'au vu de son éloignement du monde professionnel, il éprouvera des difficultés à s'y réintégrer. Dans de telles circonstances, une réinsertion professionnelle ne peut s'envisager que moyennant un soutien et un accompagnement adéquats. Or, c'est précisément ce que vise la mesure d'une aide au placement qu'il requiert. On ne voit dès lors pas pour quel motif une telle mesure lui a été refusée, ce d'autant plus qu'elle apparaît tout à fait proportionnée, compte tenu de son coût, minime, et du résultat que l'on peut attendre.</w:t>
      </w:r>
    </w:p>
    <w:p>
      <w:r>
        <w:t>A/3139/2008 - 12/13 - Pour ces motifs, le Tribunal de céans considère que le recourant doit être mis au bénéfice d'une mesure d'aide au placement.</w:t>
      </w:r>
    </w:p>
    <w:p>
      <w:r>
        <w:rPr>
          <w:b/>
        </w:rPr>
        <w:t>E. 12</w:t>
      </w:r>
    </w:p>
    <w:p>
      <w:r>
        <w:t>Par conséquent, le recours est admis très partiellement.</w:t>
      </w:r>
    </w:p>
    <w:p>
      <w:r>
        <w:rPr>
          <w:b/>
        </w:rPr>
        <w:t>E. 13</w:t>
      </w:r>
    </w:p>
    <w:p>
      <w:r>
        <w:t>Le recourant, qui obtient partiellement gain de cause, a droit à des dépens, fixés en l'espèce à 1'000 fr.</w:t>
      </w:r>
    </w:p>
    <w:p>
      <w:r>
        <w:t>A/3139/2008 - 13/13 -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