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ATAS/1346/2008 vom 25. November 2008</w:t>
      </w:r>
    </w:p>
    <w:p>
      <w:r>
        <w:t>GE Cour de justice, 2008-11-25, FR</w:t>
      </w:r>
    </w:p>
    <w:p>
      <w:r>
        <w:rPr>
          <w:b/>
        </w:rPr>
        <w:t xml:space="preserve">Quelle: </w:t>
      </w:r>
      <w:r>
        <w:t>https://mcp.opencaselaw.ch/entscheid/ge_gerichte_ATAS_1346_2008</w:t>
      </w:r>
    </w:p>
    <w:p>
      <w:r>
        <w:t>FR: GE_GERICHTE ATAS/1346/2008 du 25 novembre 2008</w:t>
      </w:r>
    </w:p>
    <w:p>
      <w:r>
        <w:t>IT: GE_GERICHTE ATAS/1346/2008 del 25 novembre 2008</w:t>
      </w:r>
    </w:p>
    <w:p>
      <w:pPr>
        <w:pStyle w:val="Heading2"/>
      </w:pPr>
      <w:r>
        <w:t>Erwägungen</w:t>
      </w:r>
    </w:p>
    <w:p>
      <w:r>
        <w:rPr>
          <w:b/>
        </w:rPr>
        <w:t>E. 1</w:t>
      </w:r>
    </w:p>
    <w:p>
      <w:r>
        <w:t>La compétence du Tribunal, l'applicabilité de la loi fédérale sur la partie générale du droit des assurances sociales, de même que la recevabilité du recours, ont déjà été examinées et admises par le Tribunal de céans, de sorte qu'il n'y a pas à y revenir.</w:t>
      </w:r>
    </w:p>
    <w:p>
      <w:r>
        <w:rPr>
          <w:b/>
        </w:rPr>
        <w:t>E. 2</w:t>
      </w:r>
    </w:p>
    <w:p>
      <w:r>
        <w:t>La question litigieuse, à l'origine, était de savoir si la suppression de la rente était justifiée. Par l'instruction de la cause, en particulier l'expertise psychiatrique effectuée, les parties ont pu constater que la suppression de la rente ne se justifiait pas, mais que la rente devait être réduite, dans une mesure qu'il reste à examiner.</w:t>
      </w:r>
    </w:p>
    <w:p>
      <w:r>
        <w:rPr>
          <w:b/>
        </w:rPr>
        <w:t>E. 3</w:t>
      </w:r>
    </w:p>
    <w:p>
      <w:r>
        <w:t>On rappellera brièvement les règles légales et principes jurisprudentiels applicables à la présente cause. L’art. 17 al. 1 LPGA prévoit que si le taux d’invalidité du bénéficiaire de la rente subit une modification notable, la rente est, d’office ou sur demande, révisée pour l’avenir, à savoir augmentée ou réduite en conséquence, ou encore supprimée. L’art. 87 al. 2 du règlement sur l’assurance-invalidité du 17 janvier 1961 (RAI) précise que la révision a lieu d’office lorsqu’en prévision d’une modification importante possible du degré d’invalidité ou d’impotence, un terme a été fixé au moment de l’octroi de la rente ou de l’allocation pour importent, ou lorsque des organes de l’assurance ont connaissance de faits ou ordonnent des mesures qui peuvent entraîner une modification importante du degré d’invalidité ou d’impotence.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La diminution de la rente prend effet au plus tôt le premier jour du deuxième mois qui suit la notification de la décision (art. 88bis al. 2 let. a RAI). Par ailleurs,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A/4837/2007 - 6/9 - une instruction complémentaire sous la forme d'une nouvelle expertise médicale (ATF 125 V 352 consid. 3b/aa et les références); En l'espèce, l'expertise psychiatrique revêt une pleine valeur probante, l'ensemble des critères jurisprudentiels étant remplis ; on observera en particulier que l'anamnèse complète a été effectuée, que les plaintes ont été prises en considération, l'examen clinique effectué, et que des réponses claires et convaincantes ont été apportées aux questions du Tribunal. Les parties ne le contestent au demeurant pas. De même n'est-il pas contesté, ni contestable au vu de l'expertise psychiatrique, que l'état de santé du recourant s'est amélioré, et qu'il dispose depuis le mois de janvier 2007, d'une capacité résiduelle de travail de 50 %. Sur ce point également les parties sont tombées d'accord, à la lecture de l'expertise judiciaire. Reste à déterminer son taux d'invalidité.</w:t>
      </w:r>
    </w:p>
    <w:p>
      <w:r>
        <w:rPr>
          <w:b/>
        </w:rPr>
        <w:t>E. 4</w:t>
      </w:r>
    </w:p>
    <w:p>
      <w:r>
        <w:t>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A/4837/2007 - 7/9 -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 En l'espèce, la comparaison des revenus doit bien se faire sur la base des salaires statistiques, y compris pour le salaire sans invalidité, car le recourant n'a plus travaillé depuis 1990. Les chiffres retenus par l'OCAI sont, par ailleurs, corrects puisque le salaire d'invalide a été établi sur la base du salaire moyen pour des activités simples et répétitives, réactualisé à l'année 2007. Il est juste également d'affiner le calcul en retenant, comme salaire sans invalidité, le salaire statistique relatif aux travaux d'aide en laboratoire, également réactualisé pour l'année 2007. Le recourant ne conteste d'ailleurs pas les salaires statistiques retenus. Il sollicite, en revanche, la pleine déduction de 25 % sur le salaire d'invalide, alors que l'OCAI ne retient aucune déduction. Or, une déduction est effectivement justifiée pour tenir compte du taux d'occupation partiel du recourant, dans une certaine mesure de son âge, et dans une certaine mesure également des quelques limitations fonctionnelles retenues. Au vu de ces éléments, une déduction de 15 % paraît appropriée (voir, pour comparaison, les ATAS 147/2005 et 784/2006).</w:t>
      </w:r>
    </w:p>
    <w:p>
      <w:r>
        <w:t>A/4837/2007 - 8/9 - Par conséquent, le taux d'invalidité du recourant est de 58 % arrondis, selon le calcul suivant: salaire avec invalidité, taux d'activité 50 %, 30 113 fr., -15 % = 25 596 fr. /: 60 812 fr., correspondant aux salaires sans invalidité, = 57,9 %.</w:t>
      </w:r>
    </w:p>
    <w:p>
      <w:r>
        <w:rPr>
          <w:b/>
        </w:rPr>
        <w:t>E. 5</w:t>
      </w:r>
    </w:p>
    <w:p>
      <w:r>
        <w:t>En conclusion, le recours sera partiellement admis, en ce sens que le droit à la rente du recourant ne doit pas être supprimé mais réduit à une demie rente, dès le deuxième mois qui a suivi la notification de la décision litigieuse. Par ailleurs, l'aide au placement sollicitée, est d'ores et déjà accordée au recourant par l'OCAI. Il lui en sera donné acte. Le recourant, qui obtient partiellement gain de cause, a droit à l'octroi de dépens, fixés en l'espèce à 2500 fr..</w:t>
      </w:r>
    </w:p>
    <w:p>
      <w:r>
        <w:t>A/4837/2007 - 9/9 -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