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ATAS/1345/2021 vom 22. Dezember 2021</w:t>
      </w:r>
    </w:p>
    <w:p>
      <w:r>
        <w:t>GE Cour de justice, 2021-12-22, FR</w:t>
      </w:r>
    </w:p>
    <w:p>
      <w:r>
        <w:rPr>
          <w:b/>
        </w:rPr>
        <w:t xml:space="preserve">Quelle: </w:t>
      </w:r>
      <w:r>
        <w:t>https://mcp.opencaselaw.ch/entscheid/ge_gerichte_ATAS_1345_2021</w:t>
      </w:r>
    </w:p>
    <w:p>
      <w:r>
        <w:t>FR: GE_GERICHTE ATAS/1345/2021 du 22 décembre 2021</w:t>
      </w:r>
    </w:p>
    <w:p>
      <w:r>
        <w:t>IT: GE_GERICHTE ATAS/1345/2021 del 22 dicembre 2021</w:t>
      </w:r>
    </w:p>
    <w:p>
      <w:pPr>
        <w:pStyle w:val="Heading2"/>
      </w:pPr>
      <w:r>
        <w:t>Erwägungen</w:t>
      </w:r>
    </w:p>
    <w:p>
      <w:r>
        <w:rPr>
          <w:b/>
        </w:rPr>
        <w:t>E. 9</w:t>
      </w:r>
    </w:p>
    <w:p>
      <w:r>
        <w:t>juin 2020. En conséquence et jusqu’à cette date, celui-ci remplissait les conditions concernant l’aptitude au placement de la LACI. Il n’était pas dénué d’autorisation de séjour, se trouvait sans emploi et était apte au placement, notamment en raison du fait que l’OCPM aurait été en mesure de lui accorder une autorisation de travail si un employeur s’était montré disposé à l’engager. Le fait que l’OCE ait pris des renseignements de l’OCPM afin de déterminer si l’intéressé pouvait être autorisé à travailler allait très clairement dans ce sens. Le fait que l’intimé ait attendu près d’un an après son inscription au chômage avant de le faire et qu’il ait pour le surplus mal interprété la réponse de l’OCPM constituait des erreurs d’instruction. b. Le 11 mars 2021, l’intimé a conclu au rejet du recours. c. Lors d’une audience devant la chambre de céans du 20 octobre 2021 : - la directrice du service juridique de l’OCPM, entendue en qualité de témoin, a indiqué que c’était dans le cadre du programme Papyrus que le recourant avait déposé sa demande d'autorisation de séjour, ou en tout cas à cette période. Le service concerné avait établi la pratique de refuser l'autorisation</w:t>
      </w:r>
    </w:p>
    <w:p>
      <w:r>
        <w:t>A/524/2021 - 5/8 - de travailler à certaines des personnes demandant la régularisation de leur dossier, lorsque leur dossier comportait des pièces qui pourraient être des faux, comme cela avait été le cas pour le recourant. Il s’était avéré en effet que dans un certain nombre de dossiers Papyrus, de faux certificats de salaires avaient été produits. Au début, la direction de l’OCPM n'avait pas eu connaissance de la nouvelle pratique du service concerné. Par la suite, elle avait pris une directive interne en février 2021, selon laquelle les personnes concernées par la nouvelle pratique devaient être autorisées à travailler jusqu'à la décision finale sur leur statut, en raison de la présomption d'innocence, par une décision, qui était temporaire et révocable en tout temps. Du point de vue du témoin, l'OCPM n'aurait pas dû dire à l’OCE que le recourant ne pourrait pas être autorisé à travailler en cas de prise d'emploi. La directive n'avait rien prévu pour les décisions passées et aucune mesure n'avait été prise pour les corriger. Si un employeur avait souhaité employer le recourant pendant la période courant du 9 juin 2020 à février 2021, l'autorisation de travail n'aurait pas été accordée, à tort en l'occurrence. Il y avait eu un gros moment de flou en raison de la nouvelle pratique qu'avait prise le service concerné, sans en référer à la hiérarchie. Cette période avait duré en tout cas de juin 2020 à février 2021. - La représentante de l’intimé a maintenu sa décision pour la période du 9 juin 2020 au 31 janvier 2021, date de l'annulation du dossier du recourant. - Le recourant a maintenu son recours en l'amplifiant, considérant qu’il aurait dû être autorisé à travailler pendant toute la période pendant laquelle il avait été inscrit au chômage.</w:t>
      </w:r>
    </w:p>
    <w:p>
      <w:r>
        <w:t>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l’aptitude au placement du recourant dès le 21 juin 2019. 4.</w:t>
      </w:r>
    </w:p>
    <w:p>
      <w:r>
        <w:t>4.1 Dès lors que les ressortissants du Kosovo, dont fait partie le recourant, ne tombent pas sous le champ d’application de l’accord du 21 juin 1999 entre la</w:t>
      </w:r>
    </w:p>
    <w:p>
      <w:r>
        <w:t>A/524/2021 - 6/8 - Confédération suisse, d’une part, et la Communauté européenne et ses États membres, d’autre part, sur la libre circulation des personnes (ALCP – RS 0.142.112.681) entré en vigueur le 1er juin 2002, et que la Convention de sécurité sociale, conclue le 8 juin 2018 entre la Suisse et le Kosovo (RS 0.831.109.763.1) ne concerne pas l’assurance-chômage, le litige doit être examiné exclusivement à la lumière du droit suisse. 4.2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Aux termes de l’art. 13 al. 1 LPGA, le domicile d’une personne est déterminé selon les art. 23 à 26 du code civil suisse du 10 décembre 1907 (CC – RS 210) (al. 1). Une personne est réputée avoir sa résidence habituelle au lieu où elle séjourne un certain temps même si la durée de ce séjour est d’emblée limitée (al. 2). 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Boris RUBIN, Commentaire de la loi sur l’assurance-chômage 2014, p. 118 n. 3). Selon l’art. 15 al. 1 LACI, est réputé apte à être placé le chômeur qui est disposé à accepter un travail convenable et à participer à des mesures d’intégration et qui est en mesure et en droit de le faire.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w:t>
      </w:r>
    </w:p>
    <w:p>
      <w:r>
        <w:t>A/524/2021 - 7/8 - l’administration ou le juge doivent s’informer auprès des autorités de police des étrangers ou de marché du travail au sens de l’art. 40 LEtr pour savoir si la personne intéressée peut s’attendre à obtenir une autorisation de travail (ATF 120 V 385, 392 consid. 2c p. 396), Boris RUBIN, Commentaire de la loi sur l’assurance-chômage 2014, p. 169 n. 72). Si l’instance du marché du travail a émis un préavis négatif concernant le permis de travail, l’aptitude au placement doit être niée (arrêt du Tribunal fédéral des assurances C 258/00 du 6 août 2001). 4.3 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132 III 770 consid. 4 et la référence; arrêt du Tribunal fédéral 9C_283/2010 du 17 décembre 2010 consid. 4.2). Une pratique qui se révèle erronée ou dont l’application a conduit à des abus répétés ne peut être maintenue (ATF 124 V 124 consid. 6a ; ATF 124 V 387 consid. 4c; voir aussi ATF 125 II 163 consid. 4c/aa). 5. En l’espèce, la décision querellée a été prise après que l’intimé a reçu le courriel l’OCPM du 5 janvier 2021, qui n’était pas clair, voire contradictoire avec celui du 3 juillet 2020. Dans ces circonstances, l’intimé aurait dû prendre contact avec la direction du service juridique de l’OCPM pour éclaircir la situation. Au vu des déclarations de la directrice de ce service à la chambre de céans, il apparaît que le service concerné de l’OCPM avait changé de pratique pendant la période en cause pour des motifs qui n’étaient ni sérieux ni objectifs. Il serait par conséquent contraire au principe de la bonne foi de confirmer la décision querellée, qui est fondée sur cette nouvelle pratique, alors que selon la pratique précédente de l’OCPM, qui était constante et qui a été reprise depuis février 2021, le service concerné aurait répondu à l’intimé que le recourant pourrait obtenir l’autorisation de travailler s’il trouvait un emploi. 6. En conséquence, le recours sera admis et la décision querellée annulée. Le recourant obtenant ainsi gain de cause et étant assisté d’un conseil, il a droit à des dépens qui seront fixés à CHF 2'000.- et mis à la charge de l’intimé (art. 61 let. g LPGA). La procédure est gratuite (art. 61 let. fbis a contrario LPGA).</w:t>
      </w:r>
    </w:p>
    <w:p>
      <w:r>
        <w:t>A/524/2021 - 8/8 -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