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ATAS/1344/2008 vom 25. November 2008</w:t>
      </w:r>
    </w:p>
    <w:p>
      <w:r>
        <w:t>GE Cour de justice, 2008-11-25, FR</w:t>
      </w:r>
    </w:p>
    <w:p>
      <w:r>
        <w:rPr>
          <w:b/>
        </w:rPr>
        <w:t xml:space="preserve">Quelle: </w:t>
      </w:r>
      <w:r>
        <w:t>https://mcp.opencaselaw.ch/entscheid/ge_gerichte_ATAS_1344_2008</w:t>
      </w:r>
    </w:p>
    <w:p>
      <w:r>
        <w:t>FR: GE_GERICHTE ATAS/1344/2008 du 25 novembre 2008</w:t>
      </w:r>
    </w:p>
    <w:p>
      <w:r>
        <w:t>IT: GE_GERICHTE ATAS/1344/2008 del 25 novembre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t>A/819/2008 - 5/9 -</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L'objet du litige porte sur le droit de l'OCAI de réduire à un quart la rente entière de l'assurée dès le 1er décembre 2005.</w:t>
      </w:r>
    </w:p>
    <w:p>
      <w:r>
        <w:rPr>
          <w:b/>
        </w:rPr>
        <w:t>E. 5</w:t>
      </w:r>
    </w:p>
    <w:p>
      <w:r>
        <w:t>Selon la jurisprudence, une décision par laquelle l'assurance-invalidité accorde une rente d'invalidité avec effet rétroactif et, en même temps, prévoit la réduction ou l'augmentation de cette rente, correspond à une décision de révision au sens de l'art. 41 LAI (ATF 125 V 417ss consid. 2d et les référence; VSI 2001 p. 157 consid. 2), respectivement 17 LPGA.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Arrêt du TF non publié du 28 décembre 2006, I 520/05, consid. 3.2).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112 V 372 consid. 2b et 390 consid. 1b). Enfin, l'art. 17 LPGA n'a pas apporté de modification aux principes jurisprudentiels développés sous le régime de l'ancien art. 41 LAI, en vigueur jusqu'au 31 décembre 2002 (ATF 130 V 343 consid. 3.5) ; un changement de jurisprudence n'est ainsi pas un motif de révision (ATF 129 V 200, consid 1.2).</w:t>
      </w:r>
    </w:p>
    <w:p>
      <w:r>
        <w:rPr>
          <w:b/>
        </w:rPr>
        <w:t>E. 6</w:t>
      </w:r>
    </w:p>
    <w:p>
      <w:r>
        <w:t>Aux termes de l'art. 8 al. 1 LPGA et 4 LAI, est réputée invalidité l’incapacité de gain totale ou partielle qui est présumée permanente ou de longue durée résultant d'une infirmité congénitale, d'une maladie ou d'un accident. L’invalidité est réputée survenue dès qu’elle est par sa nature et sa gravité, propre à ouvrir droit aux prestations entrant en considération.</w:t>
      </w:r>
    </w:p>
    <w:p>
      <w:r>
        <w:t>A/819/2008 - 6/9 -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la jurisprudence citée).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 celles- ci. Le juge doit examiner de manière objective tous les documents à disposition, quelle qu'en soit la provenance, puis décider si ceux-ci permettent de porter un jugement valable sur le droit litigieux (ATFA non publié du 21 mars 2006, I 247/05, consid. 1.2). En ce qui concerne la valeur probante d'un rapport médical, ce qui est déterminant c'est que les points litigieux aient fait l'objet d'une étude circonstanciée, que le rapport se fonde sur des examens complets, qu'il prenne également en considération</w:t>
      </w:r>
    </w:p>
    <w:p>
      <w:r>
        <w:t>A/819/2008 - 7/9 -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Il convient également de rappeler que, pour ce qui concerne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9</w:t>
      </w:r>
    </w:p>
    <w:p>
      <w:r>
        <w:t>Il s'agit en l'espèce de comparer les faits tels qu'ils se présentaient en juin 2005, lorsque l'assurée a été mise au bénéfice d'une rente entière d'invalidité et ceux que l'on peut constater en décembre 2005, date à laquelle la rente a été réduite à un quart de rente.</w:t>
      </w:r>
    </w:p>
    <w:p>
      <w:r>
        <w:rPr>
          <w:b/>
        </w:rPr>
        <w:t>E. 10</w:t>
      </w:r>
    </w:p>
    <w:p>
      <w:r>
        <w:t>Le 8 juin 2005, l'assurée a été victime d'un choc sur la cheville gauche, à la suite duquel elle a souffert d'une contusion, ce dans le contexte d'une arthrose sévère tibio-astragalienne. Le statu quo sine étant atteint au plus tard huit semaines après selon la Dresse C__________, on peut admettre que l'incapacité de travail a été totale du 8 juin au 8 août 2005. C'est dès lors à juste titre que l'OCAI a reconnu le droit de l'assurée à une rente entière du 1er juin au 30 novembre 2005, compte tenu du délai de trois mois prévu à l'art. 88 a du Règlement sur l’assurance-invalidité (RAI).</w:t>
      </w:r>
    </w:p>
    <w:p>
      <w:r>
        <w:t>A/819/2008 - 8/9 -</w:t>
      </w:r>
    </w:p>
    <w:p>
      <w:r>
        <w:rPr>
          <w:b/>
        </w:rPr>
        <w:t>E. 11</w:t>
      </w:r>
    </w:p>
    <w:p>
      <w:r>
        <w:t>Il n'est pas contesté que l'assurée ne puisse plus reprendre son activité d'aide de cuisine, activité exigeant d'être debout en permanence. Il n'est pas contesté, en revanche, qu'elle ait conservé une capacité résiduelle de travail dans un emploi adapté. L'OCAI se fondant sur la note du médecin du SMR du 6 mai 2006, a considéré que cette capacité était de 80%. Force est toutefois de constater que cette note succincte, non motivée, ne saurait satisfaire aux exigences posées par la jurisprudence quant à la valeur probante d'une expertise médicale, ce d'autant moins qu'il appert du dossier que l'assurée travaillait à 80% et présentait jusqu'au 8 juin 2005 une capacité de travail de 50% seulement. Selon le Dr A__________, répondant à l'OCAI le 14 juin 2005, la capacité ne dépasse pas 50%. Aucun médecin ne s'est déterminé sur la capacité de travail de l'assurée dans le cadre d'une activité adaptée. Aucune mesure de réadaptation professionnelle ne lui a été proposée. Sans le dire expressément, la Division de réadaptation professionnelle a procédé à la détermination du degré d'invalidité, en considérant l'assurée comme personne active à plein temps. Elle s'est ainsi uniquement fondée sur la comparaison des gains. Le Tribunal de céans considère que ce choix, au demeurant favorable à l'assurée n'est pas critiquable, étant relevé que bien que travaillant à 80%, celle-ci accomplissait régulièrement un nombre important d'heures supplémentaires.</w:t>
      </w:r>
    </w:p>
    <w:p>
      <w:r>
        <w:rPr>
          <w:b/>
        </w:rPr>
        <w:t>E. 12</w:t>
      </w:r>
    </w:p>
    <w:p>
      <w:r>
        <w:t>Il se justifie dès lors d'admettre le recours, en ce sens que la décision litigieuse est annulée, et le dossier renvoyé à l'OCAI pour instruction complémentaire. Cette instruction portera sur l'examen de mesures de réadaptations professionnelles d'une part, et sur la capacité résiduelle de travail de l'assurée dans une activité adaptée à son état de santé d'autre part.</w:t>
      </w:r>
    </w:p>
    <w:p>
      <w:r>
        <w:t>A/819/2008 - 9/9 -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