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ATAS/1342/2008 vom 31. März 2006</w:t>
      </w:r>
    </w:p>
    <w:p>
      <w:r>
        <w:t>GE Cour de justice, 2006-03-31, FR</w:t>
      </w:r>
    </w:p>
    <w:p>
      <w:r>
        <w:rPr>
          <w:b/>
        </w:rPr>
        <w:t xml:space="preserve">Quelle: </w:t>
      </w:r>
      <w:r>
        <w:t>https://mcp.opencaselaw.ch/entscheid/ge_gerichte_ATAS_1342_2008</w:t>
      </w:r>
    </w:p>
    <w:p>
      <w:r>
        <w:t>FR: GE_GERICHTE ATAS/1342/2008 du 31 mars 2006</w:t>
      </w:r>
    </w:p>
    <w:p>
      <w:r>
        <w:t>IT: GE_GERICHTE ATAS/1342/2008 del 31 marzo 2006</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t>4/5</w:t>
      </w:r>
    </w:p>
    <w:p>
      <w:r>
        <w:t>A/2146/2006</w:t>
      </w:r>
    </w:p>
    <w:p>
      <w:r>
        <w:rPr>
          <w:b/>
        </w:rPr>
        <w:t>E. 3</w:t>
      </w:r>
    </w:p>
    <w:p>
      <w:r>
        <w:t>En l’espèce, le juge de première instance a donné acte aux ex-époux de ce qu'ils étaient d'accord de partager par moitié leurs avoirs de prévoyance professionnelle acquis durant le mariage. Les dates pertinentes sont, d’une part, celle du mariage, le 10 octobre 1987, d’autre part le 2 juin 2006, date à laquelle le jugement de divorce est devenu exécutoire. Selon les documents produits, tant dans le cadre de la première instruction que dans celle menée suite à l'arrêt du TF du 16 mai 2008, la prestation acquise par le demandeur est de 102'216 fr. 45, soit 18'288 fr. 30 selon le courrier de la FONDATION DE LIBRE PASSAGE DE LA BANQUE CANTONALE DE GENEVE (BCG), à laquelle il convient d'une part, d'ajouter le montant de 84'120 fr. 55 représentant le retrait effectué auprès de la CAISSE D'ASSURANCE DU PERSONNEL DE LA VILLE DE GENEVE (CAP) le 30 novembre 1995, retrait qui n'a pas été remboursé et d'autre part, de déduire 192 fr. 40 soit les avoirs acquis avant le mariage. Celle acquise par la demanderesse est de 62'580 fr. 30 (79'767 fr. 70 - 17'187 fr. 40). Les intérêts ont déjà été calculés par les institutions de prévoyance défenderesses. Ainsi la demanderesse doit à son ex-époux le montant de 31'290 fr. 15 (62'580 fr. 30 : 2), et celui-ci lui doit 51'108 fr. 20 (102'216 fr. 45 : 2), de sorte que c'est le demandeur qui doit à son ex-épouse le montant de 19'818 fr. 05.</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w:t>
      </w:r>
    </w:p>
    <w:p>
      <w:r>
        <w:t>5/5</w:t>
      </w:r>
    </w:p>
    <w:p>
      <w:r>
        <w:t>A/2146/2006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