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ATAS/1340/2010 vom 8. März 2010</w:t>
      </w:r>
    </w:p>
    <w:p>
      <w:r>
        <w:t>GE Cour de justice, 2010-03-08, FR</w:t>
      </w:r>
    </w:p>
    <w:p>
      <w:r>
        <w:rPr>
          <w:b/>
        </w:rPr>
        <w:t xml:space="preserve">Quelle: </w:t>
      </w:r>
      <w:r>
        <w:t>https://mcp.opencaselaw.ch/entscheid/ge_gerichte_ATAS_1340_2010</w:t>
      </w:r>
    </w:p>
    <w:p>
      <w:r>
        <w:t>FR: GE_GERICHTE ATAS/1340/2010 du 8 mars 2010</w:t>
      </w:r>
    </w:p>
    <w:p>
      <w:r>
        <w:t>IT: GE_GERICHTE ATAS/1340/2010 del 8 marzo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w:t>
      </w:r>
    </w:p>
    <w:p>
      <w:r>
        <w:t>- 3/5-</w:t>
      </w:r>
    </w:p>
    <w:p>
      <w:r>
        <w:t>A/3349/2010 Sa compétence pour juger du cas d’espèce est ainsi établie.</w:t>
      </w:r>
    </w:p>
    <w:p>
      <w:r>
        <w:rPr>
          <w:b/>
        </w:rPr>
        <w:t>E. 2</w:t>
      </w:r>
    </w:p>
    <w:p>
      <w:r>
        <w:t>Il s'agit en l'occurrence d'examiner la recevabilité du recours. L'art. 61 LPGA prévoit que la procédure devant le Tribunal cantonal des assurances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w:t>
      </w:r>
    </w:p>
    <w:p>
      <w:r>
        <w:t>- 4/5-</w:t>
      </w:r>
    </w:p>
    <w:p>
      <w:r>
        <w:t>A/3349/2010 qu'elle le représente (cf. ATF 110 V 37 consid. 3) a reçu le pli ou l'a retiré au guichet postal en cas d'absence lors du passage du facteur (ATFA non publié du 11 avril 2005, C 24/05 consid. 4.1).</w:t>
      </w:r>
    </w:p>
    <w:p>
      <w:r>
        <w:rPr>
          <w:b/>
        </w:rPr>
        <w:t>E. 3</w:t>
      </w:r>
    </w:p>
    <w:p>
      <w:r>
        <w:t>a) En l'espèce, il ressort du justificatif de distribution qu'un document a été déposé à la poste le 24 août 2010, soit à la date de la décision sur opposition de l'intimé. Par la suite, ce document a été distribué au guichet le 27 août 2010. b) Le recourant fait valoir que cette décision a dû être réceptionnée par des personnes de sa famille à Genève, dès lors qu'il était constamment à l'étranger auprès de ses enfants. Ce faisant, il semble donc admettre que ledit document a bel et bien été réceptionné par un membre de la famille. Partant, au vu de la jurisprudence en la matière, la notification est parfaite, la décision étant parvenue dans la sphère de puissance du recourant. c) Le recourant allègue également, de façon contradictoire, que le justificatif de distribution ne le concerne pas. Cela signifierait que ce document ne peut constituer une preuve de la distribution de la décision litigieuse. Il est vrai qu'il est mentionné sur ce justificatif, à titre de nom du destinataire, "N____________" et non pas celui du recourant. Néanmoins, il y figure la signature de ce dernier, même si celui-ci prétend que celle-ci ne correspond pas à sa signature réelle. Cependant, cette signature n'est pas fondamentalement différente de celle avec laquelle le recourant a signé ses écritures du 7 décembre 2010. Enfin, elle est tout à fait semblable à celle qu'il a apposé sur son recours. d) Partant, le Tribunal de céans admet, au degré de la vraisemblance prépondérante, que c'est par erreur que le justificatif de distribution mentionne le nom N____________ et non pas celui du recourant, qui commence également par un "M" et se termine par "RI", et que la décision dont est recours a ainsi été distribuée au recourant le 27 août 2010. Cela étant, il y a lieu de constater que le recours déposé le 4 octobre 2010 au guichet du Tribunal de céans est tardif.</w:t>
      </w:r>
    </w:p>
    <w:p>
      <w:r>
        <w:rPr>
          <w:b/>
        </w:rPr>
        <w:t>E. 4</w:t>
      </w:r>
    </w:p>
    <w:p>
      <w:r>
        <w:t>Le recourant ne fait par ailleurs pas valoir qu'il a été empêché sans sa faute d'agir dans le délai fixé et n'a pas demandé la restitution du délai dans le délai légal de 30 jours prescrit par l'art. 41 LPGA à compter du moment où l'empêchement éventuel a cessé.</w:t>
      </w:r>
    </w:p>
    <w:p>
      <w:r>
        <w:rPr>
          <w:b/>
        </w:rPr>
        <w:t>E. 5</w:t>
      </w:r>
    </w:p>
    <w:p>
      <w:r>
        <w:t>Au vu de ce qui précède, le recours sera déclaré irrecevable.</w:t>
      </w:r>
    </w:p>
    <w:p>
      <w:r>
        <w:t>- 5/5-</w:t>
      </w:r>
    </w:p>
    <w:p>
      <w:r>
        <w:t>A/3349/2010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