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ATAS/133/2015 vom 19. Februar 2015</w:t>
      </w:r>
    </w:p>
    <w:p>
      <w:r>
        <w:t>GE Cour de justice, 2015-02-19, FR</w:t>
      </w:r>
    </w:p>
    <w:p>
      <w:r>
        <w:rPr>
          <w:b/>
        </w:rPr>
        <w:t xml:space="preserve">Quelle: </w:t>
      </w:r>
      <w:r>
        <w:t>https://mcp.opencaselaw.ch/entscheid/ge_gerichte_ATAS_133_2015</w:t>
      </w:r>
    </w:p>
    <w:p>
      <w:r>
        <w:t>FR: GE_GERICHTE ATAS/133/2015 du 19 février 2015</w:t>
      </w:r>
    </w:p>
    <w:p>
      <w:r>
        <w:t>IT: GE_GERICHTE ATAS/133/2015 del 19 febbraio 2015</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Le délai de recours est de 30 jours (art. 60 al. 1 LPGA). Interjeté dans la forme et le délai prévus par la loi, le recours est recevable, en vertu des art. 56ss LPGA.</w:t>
      </w:r>
    </w:p>
    <w:p>
      <w:r>
        <w:rPr>
          <w:b/>
        </w:rPr>
        <w:t>E. 3</w:t>
      </w:r>
    </w:p>
    <w:p>
      <w:r>
        <w:t>Le litige porte sur le refus de l'OAI d'accorder une rente d'invalidité à la recourante, singulièrement sur la capacité de travail de celle-ci.</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- 8/16-</w:t>
      </w:r>
    </w:p>
    <w:p>
      <w:r>
        <w:t>A/2918/2014</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A teneur de la jurisprudence constante du Tribunal fédéral, une dépendance comme l’alcoolisme, la pharmacodépendance ou la toxicomanie ne constitue pas en soi une invalidité au sens de la loi. En revanche, elle joue un rôle dans l’assurance- invalidité lorsqu’elle a provoqué une atteinte à la santé physique ou mentale qui nuit à la capacité de gain de l’assuré, ou si elle résulte elle-même d’une atteinte à la santé physique ou mentale qui a valeur de maladie (ATF 99 V 28 consid. 2; VSI 2002 p. 32 consid. 2a, 1996 p. 319 consid. 2a). La situation de fait doit faire l'objet d'une appréciation globale incluant aussi bien les causes que les conséquences de la dépendance, ce qui implique de tenir compte d'une éventuelle interaction entre dépendance et comorbidité psychiatrique. Pour que soit admise une invalidité du chef d'un comportement addictif, il est nécessaire que la comorbidité psychiatrique à l'origine de cette dépendance présente un degré de gravité et d'acuité suffisant pour justifier, en soi, une diminution de la capacité de travail et de gain, qu'elle soit de nature à entraîner l'émergence d'une telle dépendance et qu'elle contribue pour le moins dans des proportions considérables à cette dépendance. Si la comorbidité ne constitue qu'une cause secondaire à la</w:t>
      </w:r>
    </w:p>
    <w:p>
      <w:r>
        <w:t>- 9/16-</w:t>
      </w:r>
    </w:p>
    <w:p>
      <w:r>
        <w:t>A/2918/2014 dépendance, celle-ci ne saurait être admise comme étant la conséquence d'une atteinte à la santé psychique. S'il existe au contraire un lien de causalité entre l'atteinte maladive à la santé psychique et la dépendance, la mesure de ce qui est exigible doit alors être déterminé en tenant compte de l'ensemble des limitations liées à la maladie psychique et à la dépendance (arrêt du Tribunal fédéral 9C_72/2012 du 21 août 2012 consid. 3). Cependant, l'existence d'une comorbidité psychiatrique ne constitue pas encore un fondement suffisant pour conclure sur le plan juridique à une invalidité en raison d'une dépendance. L'affection psychique mise en évidence doit contribuer pour le moins dans des proportions considérables à l'incapacité de gain de l'assuré.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de distinguer entre les différentes atteintes à la santé (arrêt du Tribunal fédéral 9C_395/2007, op. cit., consid. 2.4).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du Tribunal fédéral 9C_395/07 du 15 avril 2008 consid. 2.3).</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w:t>
      </w:r>
    </w:p>
    <w:p>
      <w:r>
        <w:t>- 10/16-</w:t>
      </w:r>
    </w:p>
    <w:p>
      <w:r>
        <w:t>A/2918/2014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w:t>
      </w:r>
    </w:p>
    <w:p>
      <w:r>
        <w:t>- 11/16-</w:t>
      </w:r>
    </w:p>
    <w:p>
      <w:r>
        <w:t>A/2918/2014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Une expertise médicale établie sur la base d'un dossier peut avoir valeur probante pour autant que celui-ci contienne suffisamment d'appréciations médicales qui, elles, se fondent sur un examen personnel de l'assuré (cf. RAMA 2001 n° U 438 p. 346 consid. 3d).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w:t>
      </w:r>
    </w:p>
    <w:p>
      <w:r>
        <w:t>- 12/16-</w:t>
      </w:r>
    </w:p>
    <w:p>
      <w:r>
        <w:t>A/2918/2014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8</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9</w:t>
      </w:r>
    </w:p>
    <w:p>
      <w:r>
        <w:t>En vertu des art. 28 al. 1 et 29 al. 1 LAI (dans sa teneur en vigueur depuis le 1er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w:t>
      </w:r>
    </w:p>
    <w:p>
      <w:r>
        <w:t>- 13/16-</w:t>
      </w:r>
    </w:p>
    <w:p>
      <w:r>
        <w:t>A/2918/2014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11</w:t>
      </w:r>
    </w:p>
    <w:p>
      <w:r>
        <w:t>Etes-vous d'accord avec l'avis de la Dresse I______ du 23 juin 2014 ? En particulier avec la constatation d'une incapacité de travail totale de Mme A______ ? Si non, pour quels motifs (veuillez argumenter précisément) ?</w:t>
      </w:r>
    </w:p>
    <w:p>
      <w:r>
        <w:rPr>
          <w:b/>
        </w:rPr>
        <w:t>E. 12</w:t>
      </w:r>
    </w:p>
    <w:p>
      <w:r>
        <w:t>Des mesures de réadaptation professionnelle sont-elles envisageables ?</w:t>
      </w:r>
    </w:p>
    <w:p>
      <w:r>
        <w:rPr>
          <w:b/>
        </w:rPr>
        <w:t>E. 13</w:t>
      </w:r>
    </w:p>
    <w:p>
      <w:r>
        <w:t>Faire toutes autres observations ou suggestions utiles.</w:t>
      </w:r>
    </w:p>
    <w:p>
      <w:r>
        <w:t>II. Ordonne une expertise neuropsychologique. La confie à Mme M______, neuropsychologue, avec la mission de :</w:t>
      </w:r>
    </w:p>
    <w:p>
      <w:r>
        <w:t>A. Rendre un rapport d'évaluation neuropsychologique.</w:t>
      </w:r>
    </w:p>
    <w:p>
      <w:r>
        <w:t>- 16/16-</w:t>
      </w:r>
    </w:p>
    <w:p>
      <w:r>
        <w:t>A/2918/2014 B. Evaluer la capacité de travail de Mme A______, du point de vue neuropsychologique. C. Transmettre le rapport aussitôt rédigé au Dr L______.</w:t>
      </w:r>
    </w:p>
    <w:p>
      <w:r>
        <w:t>III. Réserve le sort des frais jusqu’à droit jugé au fond.</w:t>
      </w:r>
    </w:p>
    <w:p>
      <w:r>
        <w:t>La greffière</w:t>
      </w:r>
    </w:p>
    <w:p>
      <w:r>
        <w:t>Alicia PERRONE</w:t>
      </w:r>
    </w:p>
    <w:p>
      <w:r>
        <w:t>La Présidente</w:t>
      </w:r>
    </w:p>
    <w:p>
      <w:r>
        <w:t>Valérie MONTANI</w:t>
      </w:r>
    </w:p>
    <w:p>
      <w:r>
        <w:t>Une copie conforme du présent arrêt est notifié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