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ATAS/1339/2012 vom 6. November 2012</w:t>
      </w:r>
    </w:p>
    <w:p>
      <w:r>
        <w:t>GE Cour de justice, 2012-11-06, FR</w:t>
      </w:r>
    </w:p>
    <w:p>
      <w:r>
        <w:rPr>
          <w:b/>
        </w:rPr>
        <w:t xml:space="preserve">Quelle: </w:t>
      </w:r>
      <w:r>
        <w:t>https://mcp.opencaselaw.ch/entscheid/ge_gerichte_ATAS_1339_2012</w:t>
      </w:r>
    </w:p>
    <w:p>
      <w:r>
        <w:t>FR: GE_GERICHTE ATAS/1339/2012 du 6 novembre 2012</w:t>
      </w:r>
    </w:p>
    <w:p>
      <w:r>
        <w:t>IT: GE_GERICHTE ATAS/1339/2012 del 6 novembre 2012</w:t>
      </w:r>
    </w:p>
    <w:p>
      <w:pPr>
        <w:pStyle w:val="Heading2"/>
      </w:pPr>
      <w:r>
        <w:t>Erwägungen</w:t>
      </w:r>
    </w:p>
    <w:p>
      <w:r>
        <w:rPr>
          <w:b/>
        </w:rPr>
        <w:t>E. 1</w:t>
      </w:r>
    </w:p>
    <w:p>
      <w:r>
        <w:t>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w:t>
      </w:r>
    </w:p>
    <w:p>
      <w:r>
        <w:rPr>
          <w:b/>
        </w:rPr>
        <w:t>E. 2</w:t>
      </w:r>
    </w:p>
    <w:p>
      <w:r>
        <w:t>Interjeté dans la forme et le délai légaux, le recours est recevable (art. 56ss LPGA).</w:t>
      </w:r>
    </w:p>
    <w:p>
      <w:r>
        <w:rPr>
          <w:b/>
        </w:rPr>
        <w:t>E. 3</w:t>
      </w:r>
    </w:p>
    <w:p>
      <w:r>
        <w:t>Le litige porte sur le droit de la Caisse de réclamer à l'assuré la restitution de la somme de 5'741 fr., à raison d'une retenue de 300 fr. par mois sur la rente de vieillesse.</w:t>
      </w:r>
    </w:p>
    <w:p>
      <w:r>
        <w:rPr>
          <w:b/>
        </w:rPr>
        <w:t>E. 4</w:t>
      </w:r>
    </w:p>
    <w:p>
      <w:r>
        <w:t>À teneur de l’art. 25 LPGA, les prestations indûment touchées doivent être restituées. Selon la jurisprudence rendue sous l’empire de l’art. 47 al. 1er LAVS, l’obligation de restituer suppose en outre que soient remplies les conditions d’une reconsidération ou d’une révision procédurale de la décision – formelle ou non – par laquelle les prestations en cause ont été allouées (ATF 130 V 318 consid. 5.2).</w:t>
      </w:r>
    </w:p>
    <w:p>
      <w:r>
        <w:t>A/2103/2012 - 4/7 -</w:t>
      </w:r>
    </w:p>
    <w:p>
      <w:r>
        <w:rPr>
          <w:b/>
        </w:rPr>
        <w:t>E. 5</w:t>
      </w:r>
    </w:p>
    <w:p>
      <w:r>
        <w:t>En l'espèce, la Caisse a à juste titre procédé à un nouveau calcul du montant de la rente de vieillesse due à l'intéressé. Ce calcul a donné lieu à une demande de restitution à hauteur des prestations versées en trop. Le montant de 5'741 fr. - qui représente les prestations versées à tort - n'est pas contesté.</w:t>
      </w:r>
    </w:p>
    <w:p>
      <w:r>
        <w:rPr>
          <w:b/>
        </w:rPr>
        <w:t>E. 6</w:t>
      </w:r>
    </w:p>
    <w:p>
      <w:r>
        <w:t>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Contrairement à la prescription, la péremption prévue à l’art. 25 al. 2 LPGA ne peut être ni suspendue ni interrompue et lorsque s’accomplit l’acte conservatoire que prescrit la loi, comme la prise d’une décision, le délai se trouve sauvegardé une fois pour toutes (ATF 124 V 380 ; ATFA non publié du 21 mars 2006, C 271/04, consid. 2.5). La péremption est ainsi l'extinction définitive et irrémédiable d'une créance par le fait qu'un créancier n'exécute pas, dans un délai fixé par la loi, un acte nécessaire au maintien de cette créance (Pierre Engel, Traité des obligations de droit suisse, 2ème édition, page 798). La jurisprudence, rendue avant l'entrée en vigueur de l'article 25 LPGA, mais qui reste applicable depuis, a précisé que le délai de péremption relatif d'une année commence à courir dès le moment où la caisse aurait dû connaître les faits fondant l'obligation de restituer, en faisant preuve de l'attention que l'on pouvait raisonnablement exiger d'elle (ATF 122 V 270 consid. 5a p. 274). La caisse doit disposer de tous les éléments qui sont décisifs dans le cas concret et dont la connaissance fonde - quant à son principe et à son étendue - la créance en restitution à l'encontre d'une personne déterminée, tenue à restitution (ATF 111 V 14 consid. 3 p. 17).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 ATFA non publié du 3 février 2006, C 80/05). Le délai de péremption d'une année commence à courir dans tous les cas aussitôt qu'il s'avère que les prestations en question étaient indues (arrêt K 70/06 du 30 juillet 2007 consid. 5.1). Cette jurisprudence vise un double but, à savoir obliger l'administration à faire preuve de diligence, d'une part, et protéger l'assuré au cas où celle-ci manquerait à ce devoir de diligence, d'autre part.</w:t>
      </w:r>
    </w:p>
    <w:p>
      <w:r>
        <w:rPr>
          <w:b/>
        </w:rPr>
        <w:t>E. 7</w:t>
      </w:r>
    </w:p>
    <w:p>
      <w:r>
        <w:t>En l'espèce, l'assuré se plaint de ce que la Caisse ait mis trop de temps à lui demander la restitution des prestations qu'il avait reçues à tort. Or, force est de constater que la Caisse a dû procéder à de nouveaux calculs après avoir appris que</w:t>
      </w:r>
    </w:p>
    <w:p>
      <w:r>
        <w:t>A/2103/2012 - 5/7 - le divorce des époux avait été prononcé, ce qui prend nécessairement un certain temps. Elle a quoi qu'il en soit agi dans le délai d'un an prévu par la loi. Elle a en effet eu connaissance du divorce lorsque l'assuré l'en a informé, soit le 20 juillet 2011, et a rendu sa décision de restitution le 15 mars 2012.</w:t>
      </w:r>
    </w:p>
    <w:p>
      <w:r>
        <w:rPr>
          <w:b/>
        </w:rPr>
        <w:t>E. 8</w:t>
      </w:r>
    </w:p>
    <w:p>
      <w:r>
        <w:t>L'assuré se dit choqué de ce que la Caisse procède à des retenues mensuelles sur sa rente AVS.</w:t>
      </w:r>
    </w:p>
    <w:p>
      <w:r>
        <w:rPr>
          <w:b/>
        </w:rPr>
        <w:t>E. 9</w:t>
      </w:r>
    </w:p>
    <w:p>
      <w:r>
        <w:t>Lorsqu’une personne qui perçoit une prestation est la débitrice d’une caisse de compensation, et si elle ne s’acquitte pas de sa dette, la créance de la caisse doit être compensée avec les rentes ou allocations échues, à la condition toutefois que cette créance soit compensable (Directives concernant les rentes (DR) de l’assurance vieillesse, survivants et invalidité fédérale, état au 1er janvier 2012, no 10901. Aux termes de l'art. 20 al. 2 LAVS, peuvent être compensées avec des prestations échues : a. les créances découlant de la LAVS, de la LAI, de la loi fédérale du 25 septembre 1952 sur le régime des allocations pour perte de gain en faveur des personnes servant dans l'armée ou dans la protection civile, et de la loi fédérale du 20 juin 1952 sur les allocations familiales dans l'agriculture; b. les créances en restitution des prestations complémentaires à l'assurance- vieillesse, survivants et invalidité, ainsi que c. les créances en restitution des rentes et indemnités journalières de l'assurance- accidents obligatoire, de l'assurance militaire, de l'assurance-chômage et de l'assurance-maladie. En l'absence de lois spéciales en matière d'assurances sociales qui règlent la compensation des créances, le principe de compensation des créances de droit public est admis comme règle générale. Dans ce cas, les dispositions du Code des obligations qui en fixent les conditions (art. 120 ss CO) sont applicables par analogie (ATF 130 V 505 consid. 2.1 p. 508 s. et les références). De manière générale, la compensation, en droit public - et donc notamment en droit des assurances sociales - est subordonnée à la condition que deux personnes soient réciproquement créancières et débitrices l'une de l'autre conformément à la règle posée à l'art. 120 al. 1 CO. Cette règle n'est cependant pas absolue. Il a toujours été admis, en effet, que l'art. 20 LAVS y déroge dans une certaine mesure pour prendre en compte les particularités relatives aux assurances sociales en ce qui concerne précisément cette condition de la réciprocité des sujets de droit posée à l'art. 120 al. 1 CO. La possibilité de compenser s'écarte de cette réglementation quand les créances opposées en compensation sont en relation étroite, du point de vue de la technique d'assurance et du point de vue juridique: Dans ces situations, il n'est pas</w:t>
      </w:r>
    </w:p>
    <w:p>
      <w:r>
        <w:t>A/2103/2012 - 6/7 - nécessaire que l'administré ou l'assuré soit en même temps créancier et débiteur de l'administration (ATF 137 V 175 consid. 2.2.1 p. 178; 130 V 505 consid. 2.4 p. 510 s.; voir également cet arrêt pour les exemples d'exceptions à la condition de la réciprocité, lorsque l'assuré n'est pas simultanément créancier et débiteur de l'assureur social). En l'espèce, la Caisse et l'assuré sont débiteurs l'un envers l'autre de prestations de même espèce. Chacun d'entre eux peut dès lors compenser sa dette avec sa créance, si les deux dettes sont exigibles (art. 120 al. 1er CO), ce qui est le cas en l'occurrence (9C_682/10). Selon les directives applicables, la créance doit être échue, mais non prescrite pour pouvoir être compensée. Des créances de cotisations non encore éteintes au moment de la naissance du droit à la rente peuvent dans tous les cas faire l’objet d’une compensation avec la rente selon l'art. 16 LAVS. En principe, la compensation d’une rente ou d’une allocation pour impotent est admissible dans la mesure où l’administration ne doit pas entamer le minimum vital de la personne tenue à restituer. En revanche, lors du remplacement – avec effet rétroactif – d’une rente par une autre rente, la compensation est, en règle générale, admissible pour le montant entier de la créance (ATAS/4/2011 ; Directives concernant les rentes (DR) de l’assurance vieillesse, survivants et invalidité fédérale, état au 1er janvier 2011, no 10909, 10918 et 10922). Aussi l'exception prévue à l'art. 16 LAVS ne concerne-t-elle que le cas particulier des créances de cotisations et n'est pas applicable aux créances en restitution de prestations indues. L’ayant droit doit être avisé de la compensation, par la caisse de compensation, au moyen d’une annotation dans la décision de rente ou d’une décision spéciale comportant l’exposé des moyens de droit. En cas d’octroi d’une rente AI, cette tâche incombe à l’office AI compétent pour rendre une décision de rente. Dans le cadre d’une procédure d’opposition ou de recours, la caisse débitrice remet à la caisse créancière une copie de l’opposition ou du recours interjeté. Sur ce, la caisse créancière prend position et présente ses observations à la caisse débitrice (DR, n° 10924). Il convient dès lors d'admettre que la Caisse est en droit de compenser sa créance en restitution avec la rente due à l'assuré.</w:t>
      </w:r>
    </w:p>
    <w:p>
      <w:r>
        <w:rPr>
          <w:b/>
        </w:rPr>
        <w:t>E. 10</w:t>
      </w:r>
    </w:p>
    <w:p>
      <w:r>
        <w:t>Aussi le recours ne peut-il être que rejeté.</w:t>
      </w:r>
    </w:p>
    <w:p>
      <w:r>
        <w:t>A/2103/2012 - 7/7 -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