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ATAS/1338/2021 vom 22. Dezember 2021</w:t>
      </w:r>
    </w:p>
    <w:p>
      <w:r>
        <w:t>GE Cour de justice, 2021-12-22, FR</w:t>
      </w:r>
    </w:p>
    <w:p>
      <w:r>
        <w:rPr>
          <w:b/>
        </w:rPr>
        <w:t xml:space="preserve">Quelle: </w:t>
      </w:r>
      <w:r>
        <w:t>https://mcp.opencaselaw.ch/entscheid/ge_gerichte_ATAS_1338_2021</w:t>
      </w:r>
    </w:p>
    <w:p>
      <w:r>
        <w:t>FR: GE_GERICHTE ATAS/1338/2021 du 22 décembre 2021</w:t>
      </w:r>
    </w:p>
    <w:p>
      <w:r>
        <w:t>IT: GE_GERICHTE ATAS/1338/2021 del 22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t>A/3952/2020 - 6/18 -</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Le litige porte sur le bien-fondé de la décision de refus de prestations invalidité du 26 octobre 2020.</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tels le CIM ou le DSM-IV (ATF 143 V 409 consid. 4.5.2 ; ATF 141 V 281 consid. 2.1 et 2.1.1 ; ATF 130 V 396 consid. 5.3 et 6).</w:t>
      </w:r>
    </w:p>
    <w:p>
      <w:r>
        <w:t>A/3952/2020 - 7/18 -</w:t>
      </w:r>
    </w:p>
    <w:p>
      <w:r>
        <w:rPr>
          <w:b/>
        </w:rPr>
        <w:t>E. 6.2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6.3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w:t>
      </w:r>
    </w:p>
    <w:p>
      <w:r>
        <w:t>A/3952/2020 - 8/18 -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7.1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7.2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w:t>
      </w:r>
    </w:p>
    <w:p>
      <w:r>
        <w:t>A/3952/2020 - 9/18 -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7.3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w:t>
      </w:r>
    </w:p>
    <w:p>
      <w:r>
        <w:rPr>
          <w:b/>
        </w:rPr>
        <w:t>E. 8</w:t>
      </w:r>
    </w:p>
    <w:p>
      <w:r>
        <w:t>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w:t>
      </w:r>
    </w:p>
    <w:p>
      <w:r>
        <w:t>A/3952/2020 - 10/18 - consid. 3.2.2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w:t>
      </w:r>
    </w:p>
    <w:p>
      <w:r>
        <w:t>A/3952/2020 - 11/18 -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10</w:t>
      </w:r>
    </w:p>
    <w:p>
      <w:r>
        <w:t>Des traits de personnalité signifient que les symptômes constatés ne sont pas suffisants pour retenir l’existence d’un trouble spécifique de la personnalité. Ils n'ont, en principe, pas valeur de maladie psychiatrique et ne peuvent fonder une incapacité de travail en droit des assurances au sens des art. 4 al. 1 LAI et 8 LPGA (arrêt du Tribunal fédéral 9C_369/2019 du 17 mars 2020 consid. 5.3 et les références).</w:t>
      </w:r>
    </w:p>
    <w:p>
      <w:r>
        <w:rPr>
          <w:b/>
        </w:rPr>
        <w:t>E. 11.1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et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w:t>
      </w:r>
    </w:p>
    <w:p>
      <w:r>
        <w:t>A/3952/2020 - 12/18 -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11.3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ATF 137 V 210 consid. 6 ; arrêts du Tribunal fédéral 9C_808/2019 du 18 août 2020 consid. 5.2. et 9C_109/2018 du 15 juin 2018 consid. 5.1).</w:t>
      </w:r>
    </w:p>
    <w:p>
      <w:r>
        <w:rPr>
          <w:b/>
        </w:rPr>
        <w:t>E. 11.4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w:t>
      </w:r>
    </w:p>
    <w:p>
      <w:r>
        <w:t>A/3952/2020 - 13/18 -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11.5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A/3952/2020 - 14/18 -</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A/3952/2020 - 15/18 - assurances sociales, un principe selon lequel l’administration ou le juge devrait statuer, dans le doute, en faveur de l’assuré (ATF 126 V 319 consid. 5a).</w:t>
      </w:r>
    </w:p>
    <w:p>
      <w:r>
        <w:rPr>
          <w:b/>
        </w:rPr>
        <w:t>E. 14</w:t>
      </w:r>
    </w:p>
    <w:p>
      <w:r>
        <w:t>En l’espèce, la décision de l’intimé se fonde sur les avis médicaux du SMR ainsi que sur l’expertise bi-disciplinaire de juillet 2020. L’expertise bi-disciplinaire du Dr E______ et de la Dresse F______ remplit, sur le plan formel, plusieurs exigences auxquelles la jurisprudence soumet la valeur probante d’un tel document. En effet, elle contient une anamnèse détaillée, le résumé des pièces principales du dossier, les indications subjectives et les plaintes de la recourante, les observations cliniques, ainsi qu'une discussion générale du cas. La recourante ne remet d’ailleurs pas en question la valeur probante de l’expertise, mais elle allègue que, même si ses troubles de la santé ne remplissent pas le critère « invalidant », il n’en reste pas moins que ses peurs de sortir de la maison, de croiser des gens, ses douleurs et sa fatigue ont un effet sur son quotidien. Les conclusions de l’expert rhumatologue sont cohérentes, l’expertise ne montrant pas de contradictions internes. L’expert reconnait l’existence de difficultés algiques en raison de douleurs rachidiennes ou périphériques se présentant de manière inopinée, sans toutefois qu’elles présentent un caractère incapacitant et durable. Les conclusions de l’expert psychiatrique sont également cohérentes et ne montrent pas de contradictions internes. L’anamnèse est détaillée, avec une description des données subjectives de l’expertisée. Les constatations objectives sont décrites sans contradiction. Aucun test psychologique n’est effectué, au motif qu’il n’existe pas de diagnostic psychopathologique incapacitant. Les diagnostics sont décrits, ne faisant apparaître aucun diagnostic incapacitant, ni limitations fonctionnelles. S’ensuit une évaluation de la cohérence et de la plausibilité suivie d’une appréciation des capacités, des ressources et des difficultés de l’expertisée. Les appréciations sont parfois données « a minima », notamment au niveau de la cohérence et de la plausibilité ; bien que l’expertise psychiatrique puisse être qualifiée de sommaire dans certaines rubriques, cela n’a pas pour effet de lui dénier d'emblée toute valeur probante ; aucun diagnostic incapacitant sur le plan psychique ne ressort des plaintes de l’assurée et sa capacité à s’affirmer et à faire face à la situation ressort clairement de la rubrique consacrée à la description de ses capacités, ressources et difficultés. S’agissant des plaintes et du status clinique, l’expertise de la Dresse F______ peut être utilement complétée par les appréciations du Dr B______, dans son expertise du 15 octobre 2019. À la lumière des explications données par la recourante sur sa vie quotidienne, l’experte psychiatre conclut que l’assurée possède de nombreuses ressources qui lui ont notamment permis de travailler tout en s’occupant de son fils, sans aide extérieure.</w:t>
      </w:r>
    </w:p>
    <w:p>
      <w:r>
        <w:t>A/3952/2020 - 16/18 - L’experte relève que l’assurée a, de sa propre initiative, interrompu son traitement d’antidépresseurs, depuis le mois de mai 2020 et consulte un psychologue et/ou un psychothérapeute à un rythme de deux fois par mois. Ces éléments objectifs amènent l’experte F______ à prendre ses distances par rapport au diagnostic de son confrère, le Dr B______, qui – selon l’experte – a pu confondre le trouble dépressif récurrent qu’il a retenu, avec un diagnostic de trouble de la personnalité. Il sied d’ajouter que l’absence de prise en charge spécialisée (le suivi psychiatrique intensif recommandé par le Dr B______) et l’arrêt volontaire des antidépresseurs par l’assurée, confortent le diagnostic de l’experte et l’existence de ressources importantes chez l’expertisée. S’agissant des dernières pièces médicales transmises par la recourante, notamment en ce qui concerne la problématique des pieds, il n’en ressort pas d’incapacité au sens de l’AI, ce d’autant moins que des supports plantaires peuvent, dans une certaine mesure, compenser ces troubles. Les autres éléments, notamment dorsaux, ont été déjà pris en compte dans le cadre de l’expertise rhumatologique. En ce qui concerne la pièce médicale rédigée par la psychiatre C______, cette dernière n’est visiblement pas au courant des résultats de l’expertise psychiatrique du mois de juillet 2020 et donne donc un avis médical non réactualisé, se fondant sur le rapport d’expertise du Dr B______ du mois d’octobre 2019 et à l’état de la recourante à ce moment-là. Étant précisé que l’experte F______ a relevé que la recourante avait vécu des moments difficiles à la fin de l’année 2019, dans un contexte d’annonce de son licenciement, ce qui a pu avoir des effets passagers sur son humeur et influencer le diagnostic de son médecin traitant et du Dr B______. Le Dr B______ note la présence d’une dépression actuellement moyenne (soit en octobre 2019, p. 18) alors même qu’il reconnait à l’assurée une capacité de travail de 100%, dès le 1er janvier 2020, tout en insistant sur la nécessité d’une prise en charge sous forme d’un suivi psychiatrique intensif. Or, au mois de juillet 2020, la Dresse F______ ne note aucune trace de dépression, ce qui conforte l’évolution pressentie par le Dr B______, mais sans que l’assurée n’ait eu recours à un suivi psychiatrique intensif. Compte tenu de ces éléments, on remarque une convergence de l’expertise du Dr B______ et de celle de la dresse F______ sur le fait que l’état de santé de l’assurée s’est stabilisé et qu’elle dispose d’une pleine capacité de travail en début d’année 2020. S’agissant de la capacité de travail dans une activité adaptée, la jurisprudence a retenu dans des causes relevant de l'assurance-invalidité que tant que l'état de</w:t>
      </w:r>
    </w:p>
    <w:p>
      <w:r>
        <w:t>A/3952/2020 - 17/18 -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 cf. également ATAS/784/2016 du 29 septembre 2016 consid. 11). L’activité habituelle de l’assurée s’est terminée formellement au 31 janvier 2020, date de la fin des rapports de travail, mais matériellement lors du dernier trimestre de l’année 2019, lorsqu’elle a appris qu’elle serait licenciée, étant rappelé qu’elle a été dispensée de travailler pendant les mois de préavis. Dans ces conditions, on peut admettre que la stabilisation de l’état de l’assurée, sur le plan psychique, est intervenue en janvier 2020 et que – la fin des rapports de travail dans l’activité habituelle ayant été formellement fixée au 31 janvier 2020 – il est conforme à la jurisprudence d’avoir établi sa capacité de travail dans une activité adaptée. Compte tenu de ce qui précède, il peut être admis au degré de la vraisemblance prépondérante que l’expertise bi-disciplinaire du mois de juillet 2020 revêt une valeur probante, que ses conclusions peuvent être suivies et que l’assurée dispose d’une capacité de travail entière, depuis le mois de janvier 2020, dans toute activité, en l’absence de limitations fonctionnelles. La chambre de céans précisera encore qu’elle ne remet pas en question les difficultés traversées par la recourante, au niveau somatique et psychique, mais qu’elle se doit de juger par rapport à un cadre juridique fixé par la loi fédérale sur l’invalidité et la jurisprudence qui s’y rapporte.</w:t>
      </w:r>
    </w:p>
    <w:p>
      <w:r>
        <w:rPr>
          <w:b/>
        </w:rPr>
        <w:t>E. 15</w:t>
      </w:r>
    </w:p>
    <w:p>
      <w:r>
        <w:t>À l’aune de ce qui précède, la recourante ne présente pas de trouble de la santé durable pouvant fonder une incapacité de travailler et la chambre de céans n’a d’autre choix que de rejeter le recours.</w:t>
      </w:r>
    </w:p>
    <w:p>
      <w:r>
        <w:rPr>
          <w:b/>
        </w:rPr>
        <w:t>E. 16</w:t>
      </w:r>
    </w:p>
    <w:p>
      <w:r>
        <w:t>Il convient de renoncer, exceptionnellement, à la perception d'un émolument, en raison de la situation de la recourante, comme proposé par l’OAI.</w:t>
      </w:r>
    </w:p>
    <w:p>
      <w:r>
        <w:t>PAR CES MOTIFS, LA CHAMBRE DES ASSURANCES SOCIALES :</w:t>
      </w:r>
    </w:p>
    <w:p>
      <w:r>
        <w:t>A/3952/2020 - 18/18 -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