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ATAS/1337/2007 vom 22. November 2007</w:t>
      </w:r>
    </w:p>
    <w:p>
      <w:r>
        <w:t>GE Cour de justice, 2007-11-22, FR</w:t>
      </w:r>
    </w:p>
    <w:p>
      <w:r>
        <w:rPr>
          <w:b/>
        </w:rPr>
        <w:t xml:space="preserve">Quelle: </w:t>
      </w:r>
      <w:r>
        <w:t>https://mcp.opencaselaw.ch/entscheid/ge_gerichte_ATAS_1337_2007</w:t>
      </w:r>
    </w:p>
    <w:p>
      <w:r>
        <w:t>FR: GE_GERICHTE ATAS/1337/2007 du 22 novembre 2007</w:t>
      </w:r>
    </w:p>
    <w:p>
      <w:r>
        <w:t>IT: GE_GERICHTE ATAS/1337/2007 del 22 novembre 2007</w:t>
      </w:r>
    </w:p>
    <w:p>
      <w:pPr>
        <w:pStyle w:val="Heading2"/>
      </w:pPr>
      <w:r>
        <w:t>Regeste</w:t>
      </w:r>
    </w:p>
    <w:p>
      <w:r>
        <w:t>Résumé: Suite à un licenciement avec effet immédiat, l'assuré a assigné son employeur devant le Tribunal des Prud'hommes. Un délai-cadre a été ouvert et la caisse s'est subrogée dans les droits de l'assuré et a versé les indemnités représentant le délai de congé. De jurisprudence constante, le délai-cadre ne peut être reporté, même si l'assuré a finalement reçu les salaires correspondant au délai de congé. Cepdnant il faut considérer que la caisse de chômage a failli à son obligation de renseigner selon l'art. 27 LPGA. Toutefois, il n'est pas exclu que l'intéressé, même correctement renseigné, aurait opté pour un versement immédiat des prestations de chômage, ignorant quelle serait l'issue de son action devant les Prud'hommes. Il ne saurait dès lors obtenir le report de son délai-cadre par le biais de l'application de l'art. 27 LPGA.</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La LPGA s’applique donc au cas d’espèce.</w:t>
      </w:r>
    </w:p>
    <w:p>
      <w:r>
        <w:rPr>
          <w:b/>
        </w:rPr>
        <w:t>E. 3</w:t>
      </w:r>
    </w:p>
    <w:p>
      <w:r>
        <w:t>Les règles de procédure quant à elles s'appliquent sans réserve dès le jour de son entrée en vigueur (ATF 117 V 93 consid. 6b, 112 V 360 consid. 4a; RAMA 1998 KV 37 p. 316 consid. 3b). Déposé dans les forme et délai légaux, le recours est recevable (art. 56 et 60 LPGA).</w:t>
      </w:r>
    </w:p>
    <w:p>
      <w:r>
        <w:rPr>
          <w:b/>
        </w:rPr>
        <w:t>E. 4</w:t>
      </w:r>
    </w:p>
    <w:p>
      <w:r>
        <w:t>Le litige porte sur la question de savoir si le délai-cadre d'indemnisation débutant le 1er novembre 2004 peut être déplacé et reporté au 1er février 2005.</w:t>
      </w:r>
    </w:p>
    <w:p>
      <w:r>
        <w:rPr>
          <w:b/>
        </w:rPr>
        <w:t>E. 5</w:t>
      </w:r>
    </w:p>
    <w:p>
      <w:r>
        <w:t>Aux termes de l'art. 8 al. 1 let. b et g LACI, l'assuré a droit à l'indemnité de chômage si entre autres conditions, il a subi une perte de travail à prendre en considération et satisfait aux exigences du contrôle. Ces exigences comportent en particulier l'obligation de s'annoncer à l'office compétent selon le droit cantonal, de suivre les entretiens de conseil et de contrôle conduits par cet office et de fournir la preuve de ses efforts en vue de trouver du travail (art. 17 LACI et 18 al. 2 et 19 al. 1 de l'ordonnance sur l'assurance-chômage - OACI).</w:t>
      </w:r>
    </w:p>
    <w:p>
      <w:r>
        <w:rPr>
          <w:b/>
        </w:rPr>
        <w:t>E. 6</w:t>
      </w:r>
    </w:p>
    <w:p>
      <w:r>
        <w:t>Si la caisse de chômage compétente pour le paiement de l'indemnité journalière a de sérieux doutes sur les droits de l'assuré à l'encontre de son ancien employeur,</w:t>
      </w:r>
    </w:p>
    <w:p>
      <w:r>
        <w:t>A/4625/2006 - 6/13 - elle verse l'indemnité et bénéficie d'une subrogation jusqu'à concurrence de l'indemnité journalière versée (art. 29 al. 1 et 2 LACI).</w:t>
      </w:r>
    </w:p>
    <w:p>
      <w:r>
        <w:t>L'application de cette disposition suppose l'existence de doutes fondés, découlant notamment d'une situation juridique peu claire. En revanche, lorsqu'il s'avère d'emblée que les prétentions du salarié sont justifiées ou qu'elles ne sont pas contestées par l'employeur, la caisse appliquera l'art. 11 al. 3 LACI, aux termes duquel n'est pas prise en considération la perte de travail pour laquelle le chômeur a droit au salaire ou à une indemnité pour cause de résiliation anticipée des rapports de travail, et refusera de reconnaître le droit aux indemnités (pour plus de détails, voir DTA 1999 N° 8 p. 30 et la jurisprudence citées; cf. aussi Thomas NUSSBAUMER, Arbeitslosenversicherung, in: Schweizerisches Bundesverwaltungsrecht (SBVR), Soziale Sicherheit, ch., 365 ss; Charles MUNOZ, La fin du contrat individuel de travail et le droit aux indemnités de l'assurance-chômage, thèse Lausanne 1992, p. 194). Par ailleurs, la caisse n'a pas le droit de réclamer à l'assuré le remboursement de prétentions de salaire qu'elle n'a pas pu faire valoir avec succès, à la suite de la subrogation légale (MUNOZ, op. cit., p. 198 sv. et la jurisprudence citée). Lorsqu'une indemnité de chômage est allouée et effectivement perçue par un assuré conformément à l'art. 29 al. 1 LACI, il n'y a pas lieu de reporter le début du délai- cadre applicable à la période de l'indemnisation s'il est fait droit ultérieurement - en tout ou en partie - à des prétentions de salaire ou d'indemnisation contre l'ancien employeur au sens de l'art. 11 al. 3 LACI à propos de l'exigibilité desquelles il existait de sérieux doutes (ATF 126 V 371 consid. 3). En effet, dans l'hypothèse de l'art. 29 al. 1 LACI, lorsque les éléments de fait déterminants sont réunis (doutes sérieux quant aux droits découlant du contrat de travail), la condition de la perte de travail à prendre en considération (art. 8 al. 1 let. b LACI en relation avec l'art. 11 al. 3 LACI) est considérée comme remplie au sens d'une présomption légale irréfragable; dès lors, le paiement ultérieur des prétentions salariales au sens de l'art. 11 al. 3 LACI, dont l'existence ou le recouvrement étaient douteux, ne constitue pas un motif de révision procédurale (ATF 127 V 477 consid. 2b).</w:t>
      </w:r>
    </w:p>
    <w:p>
      <w:r>
        <w:rPr>
          <w:b/>
        </w:rPr>
        <w:t>E. 7</w:t>
      </w:r>
    </w:p>
    <w:p>
      <w:r>
        <w:t>En l'espèce, l'assuré s'est annoncé à la caisse après la résiliation immédiate des rapports de travail et a dirigé une action en justice auprès de la Juridiction des Prud'hommes contre son ancien employeur. La caisse a alors suivi la procédure prévue à l'art. 29 al. 1 et 2 LACI, s'est subrogée à ses droits dans le procès et s'est vu rembourser les indemnités journalières qu'elle lui avait versées à hauteur de 3'989 fr. 25.</w:t>
      </w:r>
    </w:p>
    <w:p>
      <w:r>
        <w:rPr>
          <w:b/>
        </w:rPr>
        <w:t>E. 8</w:t>
      </w:r>
    </w:p>
    <w:p>
      <w:r>
        <w:t>L'assuré considère que l'art. 29 LACI n'est pas applicable dans son cas, puisque les droits découlant de son contrat de travail ne permettaient pas à la caisse d'avoir de doutes sérieux. Il y a lieu de reconnaître l'existence de doutes sérieux quant aux droits découlant du contrat de travail lorsque l'une des parties à celui-ci conteste les droits de l'autre,</w:t>
      </w:r>
    </w:p>
    <w:p>
      <w:r>
        <w:t>A/4625/2006 - 7/13 - notamment en cas de résiliation immédiate pour justes motifs, ou lorsque la situation financière difficile de l'employeur a conduit à la fin des rapports de travail (Nussbaumer, Arbeitslosenversicherung, in SBVR, tome XIV, 2ème éd., ch. 449 et 450). Or, l'assuré a été licencié au 27 octobre 2004 avec effet immédiat. L'existence de doutes sérieux doit dès lors être d'emblée admise. Selon l'assuré, la caisse ne pouvait plus nourrir aucun doute au moment où elle lui a notifié sa décision du 5 avril 2006. A ce moment-là en effet, la transaction prudhommale était déjà intervenue et connue de la caisse, puisque celle-ci était précisément présente à l'audience de conciliation. Il y a toutefois lieu de constater que la date d'ouverture du délai-cadre est en réalité établie immédiatement et avait été communiquée à l'assuré en tout cas lors de l'envoi du premier décompte mensuel d'indemnisation effectué en l'occurrence le 25 mai 2005, soit avant la transaction. La caisse était dès lors en droit d'appliquer l'art. 29 al. 1 LACI.</w:t>
      </w:r>
    </w:p>
    <w:p>
      <w:r>
        <w:rPr>
          <w:b/>
        </w:rPr>
        <w:t>E. 9</w:t>
      </w:r>
    </w:p>
    <w:p>
      <w:r>
        <w:t>Dans ces conditions, elle a refusé de reporter le délai-cadre, se référant à la Circulaire du Secrétariat d'Etat à l'économie (SECO) relative à l'indemnité de chômage et à la jurisprudence du TFA. Le SECO prévoit que si les prétentions de salaire ou d'indemnisation sont réalisées intégralement ou partiellement par la suite, il n'y a pas lieu de différer les délais- cadres ou de les fixer une nouvelle fois (janvier 2003, B 19 et B 20). Ainsi le principe est qu'une fois ouvert, le délai-cadre ne peut plus être déplacé. Ce n'est que s'il est établi par la suite que l'assuré ne remplissait pas toutes les conditions du droit à l'indemnité dès le début de son chômage que le délai-cadre doit être annulé ou, le cas échéant, différé. La jurisprudence du Tribunal fédéral des assurances va dans le même sens. Lorsqu'une indemnité de chômage est allouée et effectivement perçue par un assuré conformément à l'art. 29 al. 1 LACI, il n'y a pas lieu de reporter le début du délai- cadre applicable à la période de l'indemnisation, s'il est fait droit ultérieurement en tout ou en partie à des prétentions de salaires ou d'indemnisations contre l'ancien employeur au sens de l'art. 11 al. 3 LACI à propos de l'exigibilité desquelles il existe de sérieux doutes (ATF 126 V 368). Le TFA a confirmé que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Cela vaut également en cas d'application de l'art. 15 al. 3 OACI en</w:t>
      </w:r>
    </w:p>
    <w:p>
      <w:r>
        <w:t>A/4625/2006 - 8/13 - relation avec l'aptitude au placement mais non lorsque les indemnités journalières sont versées conformément à l'art. 29 al. 1 LACI. En conséquence, conformément à la jurisprudence précitée, la reconnaissance ultérieure des prétentions de l'assuré ne permet pas dans le cas d'espèce le report du délai-cadre d'indemnisation. Par courrier du 23 avril 2007, la caisse a finalement nié le droit de l'assuré à l'indemnité du 1er novembre au 31 décembre 2004. Elle s'est fondée sur le fait que ce dernier avait reçu l'intégralité de son salaire jusqu'au 31 janvier 2005. Elle a ainsi admis que les indemnités versées du 1er novembre au 31 décembre 2004 l'avaient été à tort et a, partant, implicitement reporté le délai-cadre au 1er janvier 2005. Or, les indemnités avaient été versées en application de l'art. 29 al. 1 LACI. Le Tribunal de céans renoncera à cet égard à procéder à une reformatio in pejus.</w:t>
      </w:r>
    </w:p>
    <w:p>
      <w:r>
        <w:rPr>
          <w:b/>
        </w:rPr>
        <w:t>E. 10</w:t>
      </w:r>
    </w:p>
    <w:p>
      <w:r>
        <w:t>L'assuré fait valoir que l'application de la circulaire et de la jurisprudence du TFA conduit dans son cas à une situation inéquitable puisqu'il n'a pas bénéficié des 520 indemnités journalières auxquelles il avait droit.</w:t>
      </w:r>
    </w:p>
    <w:p>
      <w:r>
        <w:t>Il considère en effet que vu la transaction intervenue devant la Juridiction des Prud'hommes aux termes de laquelle son ex-employeur s'est engagé à lui payer son salaire jusqu'au 31 janvier 2005, et la caisse s'étant en conséquence vue rembourser le montant qu'elle lui avait versé du 1er novembre 2004 au 31 janvier 2005, il n'a en réalité perçu des indemnités de chômage qu'à compter du 1er février 2005.</w:t>
      </w:r>
    </w:p>
    <w:p>
      <w:r>
        <w:t>Il est vrai que l'intéressé subit une perte d'indemnités. Cette perte est cependant due au fait que le délai-cadre ne peut être reporté.</w:t>
      </w:r>
    </w:p>
    <w:p>
      <w:r>
        <w:rPr>
          <w:b/>
        </w:rPr>
        <w:t>E. 11</w:t>
      </w:r>
    </w:p>
    <w:p>
      <w:r>
        <w:t>L'assuré se plaint enfin de ce que la caisse n'a pas respecté son obligation de le renseigner.</w:t>
      </w:r>
    </w:p>
    <w:p>
      <w:r>
        <w:t>L'art. 27 de la loi fédérale du 6 octobre 2000 sur la partie générale du droit des assurances sociales (LPGA), entrée en vigueur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w:t>
      </w:r>
    </w:p>
    <w:p>
      <w:r>
        <w:t>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t>A/4625/2006 - 9/13 -</w:t>
      </w:r>
    </w:p>
    <w:p>
      <w:r>
        <w:t>Selon l'art. 19a OACI, en vigueur depuis le 1er janvier 2003,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al. 3). L'art. 27 LPGA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le tournant de la LPGA in Revue suisse des assurances sociales et de la prévoyance professionnelle, organe pour les publications officielles de la Conférence des autorités cantonales de surveillance LPP, Ed. Stämpfli Verlag AG, Berne 2007, p. 80.) S'agissant du devoir de conseils des assureurs (art. 27 al. 2 LPGA), l'assureur doit rendre la personne assurée attentive au fait que son comportement pourrait mettre en péril la réalisation de l'une des conditions du droit aux prestations (ATF 131 V 472). Le Tribunal fédéral des assurances a largement repris les travaux législatifs et doctrinaux relatifs à l'art. 27 LPGA, mais n'en a pas déterminé l'étendue. Il a</w:t>
      </w:r>
    </w:p>
    <w:p>
      <w:r>
        <w:t>A/4625/2006 - 10/13 - cependant estimé que dans le cadre du devoir de conseils (art. 27 al. 2 LPGA),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Il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en la cause C. 318/2005, il a traité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qu'en effet, au bénéfice d'indemnités compensatoires, il ne pouvait raisonnablement considérer qu'il était délié de son obligation de trouver un emploi convenable. Le TF retient ainsi, dans le cadre de l'application de l'art. 27 LPGA, le devoir pour l'assuré de faire preuve de diligence.</w:t>
      </w:r>
    </w:p>
    <w:p>
      <w:r>
        <w:rPr>
          <w:b/>
        </w:rPr>
        <w:t>E. 12</w:t>
      </w:r>
    </w:p>
    <w:p>
      <w:r>
        <w:t>En l'espèce, l'administration n'a vraisemblablement pas renseigné l'assuré, se conformant au ch. B21 de la Circulaire relative à l'indemnité de chômage, édition 2003, lequel rappelle que l'assuré a le choix entre demander des prestations en vertu de l'art. 29 al. 1 LACI ou faire valoir lui-même ses droits contractuels et demander l'indemnité de chômage ensuite seulement s'il se trouve au chômage, et considère que la caisse n'est pas tenue de l'informer des conséquences de son choix quand bien même le report du délai-cadre lui serait favorable en vertu des art. 27 al. 3 LACI et 41 b OACI. L'assuré estime quant à lui qu'il appartenait à celle-ci de l'informer de ce qu'elle refuserait de reporter le début de son délai-cadre au cas où il obtiendrait gain de cause auprès des Prudhommes.</w:t>
      </w:r>
    </w:p>
    <w:p>
      <w:r>
        <w:rPr>
          <w:b/>
        </w:rPr>
        <w:t>E. 13</w:t>
      </w:r>
    </w:p>
    <w:p>
      <w:r>
        <w:t>Si l'on se fonde sur cette directive, l'administration ne pourrait se voir reprocher d'avoir mal renseigné l'assuré. Elle n'était pas tenue de le faire. Il y a toutefois lieu de rappeler que les directives sont des instructions données aux organes de l'assurance sur la façon dont ils doivent exercer leurs compétences. Elles n'ont d'effet qu'à l'égard de l'administration. Elles ne créent pas de nouvelles règles de droit et ne peuvent contraindre les administrés à adopter un certain comportement, actif ou passif. Aussi le juge doit-il s'en écarter lorsqu'elles établissent des normes qui ne sont pas conformes aux dispositions légales applicables (RCC 1982 p. 252).</w:t>
      </w:r>
    </w:p>
    <w:p>
      <w:r>
        <w:t>A/4625/2006 - 11/13 -</w:t>
      </w:r>
    </w:p>
    <w:p>
      <w:r>
        <w:rPr>
          <w:b/>
        </w:rPr>
        <w:t>E. 14</w:t>
      </w:r>
    </w:p>
    <w:p>
      <w:r>
        <w:t>Il s'agit dès lors de déterminer s'il incombait à l'administration, en vertu de l'art. 27 LPGA, et contrairement au ch. B21 de la circulaire précitée, d'expliquer à l'assuré qu'il avait un choix à faire entre solliciter les indemnités de l'assurance-chômage dès son licenciement, ou attendre que le délai de congé soit expiré ou encore que la juridiction des Prudhommes ait rendu son jugement. Il est vrai que le TF a insisté sur le devoir de diligence dont devaient faire preuve les assurés. Les organes d'exécution doivent toutefois rendre attentifs les intéressés au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op.cit p. 39 ss). Dans l'affaire jugée à l'ATFA C 335/05, la Haute Cour relève que les liens qui unissent un conseiller ORP à un assuré sont étroits dans la mesure où le rôle essentiel du conseiller consiste non seulement à exercer un certain contrôle sur les démarches de l'assuré, mais aussi à lui prodiguer des conseils (Jean-Michael DUC, quelques réflexions sur le devoir de renseignement des assurances sociales suite à l'ATFA du 14 juillet 2006, C. 335/05, in La partie générale du droit des assurances sociales, Colloque de Lausanne 2002, édité par Bettina KAHIL-WOLFF, responsable de l'Institut de recherches sur le droit de la responsabilité civile et des assurances, 2003, p.172 ss). En l'occurrence, le conseiller savait que l'intéressé entendait diriger contre son ex- employeur une action auprès des Prudhommes. Le Tribunal de céans considère qu'il n'était raisonnablement pas exigible d'un assuré, s'apprêtant à assigner son employeur en justice, qu'il pense à poser toutes les questions utiles quant aux effets de son inscription à l'assurance chômage sur la délimitation de son délai-cadre. Il va de soi en revanche que l'administration pouvait se rendre compte qu'un problème de report du délai-cadre allait se poser si l'assuré obtenait gain de cause aux Prudhommes ; elle savait qu'il risquait de perdre son droit aux indemnités durant la période où il recevrait finalement son salaire. L'obligation de diligence de l'assuré ne saurait ainsi l'emporter sur le devoir légal de renseigner de l'administration. Ce n'est que dûment informé que l'assuré aurait été en mesure, en toute connaissance de cause, de choisir la solution qu'il préférait au vu de sa situation.</w:t>
      </w:r>
    </w:p>
    <w:p>
      <w:r>
        <w:rPr>
          <w:b/>
        </w:rPr>
        <w:t>E. 15</w:t>
      </w:r>
    </w:p>
    <w:p>
      <w:r>
        <w:t>Aussi doit-on considérer que l'administration a failli à son obligation de renseigner selon l'art. 27 LPGA.</w:t>
      </w:r>
    </w:p>
    <w:p>
      <w:r>
        <w:rPr>
          <w:b/>
        </w:rPr>
        <w:t>E. 16</w:t>
      </w:r>
    </w:p>
    <w:p>
      <w:r>
        <w:t>Reste à déterminer les effets de cette violation, plus particulièrement sur le report du délai-cadre. La violation des devoirs mentionnés à l'art. 27 LPGA entraîne les mêmes conséquences que celles induites par la violation du principe de la bonne</w:t>
      </w:r>
    </w:p>
    <w:p>
      <w:r>
        <w:t>A/4625/2006 - 12/13 - foi. Encore faut-il que toutes les conditions en soient remplies.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(RUBIN, op.cit. p. 941 ss ; Jean-Michael DUC, op. cit p. 176 ; Jacques- André SCHNEIDER, op. cit. p. 57) En l'espèce, force est de constater que même si l'existence du lien de causalité ne fait aucun doute, il n'est de loin pas exclu que l'intéressé, correctement informé, puisse avoir délibérément opté pour un versement immédiat des prestations, ne sachant pas encore au moment de son inscription auprès de la caisse, quelle serait l'issue de son action dirigée contre l'employeur devant les Prudhommes. Il ne saurait dès lors obtenir le report de son délai-cadre par le bais de l'application de l'art. 27 LPGA.</w:t>
      </w:r>
    </w:p>
    <w:p>
      <w:r>
        <w:rPr>
          <w:b/>
        </w:rPr>
        <w:t>E. 17</w:t>
      </w:r>
    </w:p>
    <w:p>
      <w:r>
        <w:t>Le recours est rejeté.</w:t>
      </w:r>
    </w:p>
    <w:p>
      <w:r>
        <w:t>A/4625/2006 - 13/13 -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