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ATAS/1335/2009 vom 3. November 2009</w:t>
      </w:r>
    </w:p>
    <w:p>
      <w:r>
        <w:t>GE Cour de justice, 2009-11-03, FR</w:t>
      </w:r>
    </w:p>
    <w:p>
      <w:r>
        <w:rPr>
          <w:b/>
        </w:rPr>
        <w:t xml:space="preserve">Quelle: </w:t>
      </w:r>
      <w:r>
        <w:t>https://mcp.opencaselaw.ch/entscheid/ge_gerichte_ATAS_1335_2009</w:t>
      </w:r>
    </w:p>
    <w:p>
      <w:r>
        <w:t>FR: GE_GERICHTE ATAS/1335/2009 du 3 novembre 2009</w:t>
      </w:r>
    </w:p>
    <w:p>
      <w:r>
        <w:t>IT: GE_GERICHTE ATAS/1335/2009 del 3 novembre 2009</w:t>
      </w:r>
    </w:p>
    <w:p>
      <w:pPr>
        <w:pStyle w:val="Heading2"/>
      </w:pPr>
      <w:r>
        <w:t>Erwägungen</w:t>
      </w:r>
    </w:p>
    <w:p>
      <w:r>
        <w:rPr>
          <w:b/>
        </w:rPr>
        <w:t>E. 1</w:t>
      </w:r>
    </w:p>
    <w:p>
      <w:r>
        <w:t>Donne acte à la CAISSE CANTONALE GENEVOISE DE COMPENSATION de l'annulation des décisions des 24 mars et 22 avril 2009.</w:t>
      </w:r>
    </w:p>
    <w:p>
      <w:r>
        <w:rPr>
          <w:b/>
        </w:rPr>
        <w:t>E. 2</w:t>
      </w:r>
    </w:p>
    <w:p>
      <w:r>
        <w:t>L'invite à rendre une nouvelle décision au sens des considérants.</w:t>
      </w:r>
    </w:p>
    <w:p>
      <w:r>
        <w:rPr>
          <w:b/>
        </w:rPr>
        <w:t>E. 3</w:t>
      </w:r>
    </w:p>
    <w:p>
      <w:r>
        <w:t>L’y condamne en tant que de besoin.</w:t>
      </w:r>
    </w:p>
    <w:p>
      <w:r>
        <w:t>A/1799/2009 - 4/4 -</w:t>
      </w:r>
    </w:p>
    <w:p>
      <w:r>
        <w:rPr>
          <w:b/>
        </w:rPr>
        <w:t>E. 4</w:t>
      </w:r>
    </w:p>
    <w:p>
      <w:r>
        <w:t>Donne acte à Monsieur M_________ de son accord avec ce qui précède.</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Maryse BRIAND</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