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ATAS/1334/2012 vom 6. November 2012</w:t>
      </w:r>
    </w:p>
    <w:p>
      <w:r>
        <w:t>GE Cour de justice, 2012-11-06, FR</w:t>
      </w:r>
    </w:p>
    <w:p>
      <w:r>
        <w:rPr>
          <w:b/>
        </w:rPr>
        <w:t xml:space="preserve">Quelle: </w:t>
      </w:r>
      <w:r>
        <w:t>https://mcp.opencaselaw.ch/entscheid/ge_gerichte_ATAS_1334_2012</w:t>
      </w:r>
    </w:p>
    <w:p>
      <w:r>
        <w:t>FR: GE_GERICHTE ATAS/1334/2012 du 6 novembre 2012</w:t>
      </w:r>
    </w:p>
    <w:p>
      <w:r>
        <w:t>IT: GE_GERICHTE ATAS/1334/2012 del 6 novembre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remontant à l’année 1997, du point de vue matériel, le droit éventuel aux prestations doit être examiné au regard du droit en vigueur antérieurement à la 4ème révision de la LAI (ATF 130 V 445 et les références; voir également ATF 130 V 329), de sorte que les dispositions de la LAI seront citées dans leur teneur de l’époque. S'agissant de la procédure, la LPGA est applicable.</w:t>
      </w:r>
    </w:p>
    <w:p>
      <w:r>
        <w:rPr>
          <w:b/>
        </w:rPr>
        <w:t>E. 3</w:t>
      </w:r>
    </w:p>
    <w:p>
      <w:r>
        <w:t>Interjeté dans les formes et délai prévus par la loi, le présent recours est recevable (art. 56 à 61 LPGA et 38 al. 4 let. a LPGA p.a.).</w:t>
      </w:r>
    </w:p>
    <w:p>
      <w:r>
        <w:rPr>
          <w:b/>
        </w:rPr>
        <w:t>E. 4</w:t>
      </w:r>
    </w:p>
    <w:p>
      <w:r>
        <w:t>Le litige porte sur le droit du recourant à une rente d’invalidité postérieurement au 31 mars 1999.</w:t>
      </w:r>
    </w:p>
    <w:p>
      <w:r>
        <w:t>A/1476/2012 - 13/24 -</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également lorsque celui-ci est resté en soi le même, mais que ses conséquences sur la capacité de gain ont subi un changement important (ATF 130 V 343 consid. 3.5 ; ATF 113 V 273 consid. 1a ; ATF non publié 9C_1006/2010 du 22 mars 2011, consid 2.2).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rPr>
          <w:b/>
        </w:rPr>
        <w:t>E. 6</w:t>
      </w:r>
    </w:p>
    <w:p>
      <w:r>
        <w:t>Il convient, en premier lieu, de déterminer si l’état de santé du recourant s’est amélioré de manière déterminante depuis le mois de janvier 1999, comme retenu par l’intimé.</w:t>
      </w:r>
    </w:p>
    <w:p>
      <w:r>
        <w:rPr>
          <w:b/>
        </w:rPr>
        <w:t>E. 7</w:t>
      </w:r>
    </w:p>
    <w:p>
      <w:r>
        <w:t>Aux termes de l’art. 8 al. 1er LPGA, qui reprend l’art. 4 LAI en vigueur jusqu’au 31 décembre 2002, est réputée invalidité l’incapacité de gain totale ou partielle qui est présumée permanente ou de longue durée. L’invalidité peut résulter d’une infirmité congénitale, d’une maladie ou d’un accident. La notion de l’incapacité de gain qui n’était pas clairement définie dans la LAI en vigueur jusqu’au 31 décembre 2002 se retrouve à l’art. 7 al. 1er LPGA, qui prévoit qu’est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Les atteintes à la santé psychique peuvent, comme les atteintes physiques, entraîner une invalidité (art. 4 al. 1 LAI).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t>A/1476/2012 - 14/24 -</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A/1476/2012 - 15/24 -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w:t>
      </w:r>
    </w:p>
    <w:p>
      <w:r>
        <w:t>A/1476/2012 - 16/24 -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10</w:t>
      </w:r>
    </w:p>
    <w:p>
      <w:r>
        <w:t>En l’espèce, l’intimé considère que le recourant, qui présentait une incapacité totale de travail depuis le mois de juillet 1997 dans toutes les activités lucratives, était à nouveau capable, dès le mois de janvier 1999, d’exercer à plein temps une activité lucrative adaptée à son état de santé. a) Pour arriver à cette conclusion, il s’est fondé sur un avis complémentaire d’un médecin du SMR daté du 25 août 2011, qui est revenu sur sa position initiale du 18 août 2011. Il a estimé qu’en tenant compte du rapport de l’assureur-accidents, incluant l’examen final du Dr A__________, l’état de santé du recourant était stabilisé et sa capacité de travail entière dans une activité adaptée à ses limitations fonctionnelles dès l’examen de ce médecin daté du 21 janvier 1999. La Cour de céans constate que le médecin du SMR s’était tout d’abord fondé sur le rapport d’examen rhumato-psychiatrique du 21 novembre 2003 et sur l’expertise du Dr J__________, qu’il a considérés comme probants, pour retenir que la capacité de travail du recourant était entière dans une activité adaptée à ses limitations fonctionnelles dès le mois de mai 2001. Il est toutefois revenu sur sa position initiale quelques jours plus tard, sans véritablement en expliquer les raisons. L’OAI, qui se réfère uniquement à l’avis complémentaire du SMR du 25 août 2011, n’en dit pas plus. Il sera dès lors examiné, ci-après, si les rapports médicaux au dossier permettent d’établir que l’état de santé somatique s’est effectivement amélioré de manière notable durant le mois de janvier 1999, comme soutenu par l’OAI. Puis, dans un deuxième temps, il conviendra de savoir si l’état de santé psychique a engendré une incapacité de travail durable, en particulier entre les années 2005 et 2008, comme allégué par le recourant. b/aa) D’un point de vue somatique, suite à un séjour de trois semaines dans la Clinique de Bellikon vers la fin de l’année 1998, qui a permis de faire des constatations tant médicales que professionnelles, le Dr A__________ a notamment établi, dans son rapport d’examen final du 21 janvier 1999, que l’état de santé s’était amélioré avec une amyotrophie du quadriceps moins importante que précédemment constaté, une bonne mobilité du genou et un discret épanchement de l’instabilité antérieure. Au vu des radiographies, il a toutefois relevé qu’une arthrose essentiellement interne se développait. L’état lui paraissait stabilisé. Il a déterminé les limitations fonctionnelles et a conclu que la capacité de travail serait</w:t>
      </w:r>
    </w:p>
    <w:p>
      <w:r>
        <w:t>A/1476/2012 - 17/24 - entière, sans diminution de rendement, dans une activité essentiellement sédentaire, assise, avec de petits déplacements sur terrains plats et sur de courtes distances. Sur la base de ce rapport, l’assureur-accidents a mis fin au paiement des soins médicaux, mais a continué à verser des indemnités journalières. Selon toute vraisemblance, l’OAI se fonde sur ces éléments pour conclure que l’état de santé du recourant était stabilisé dès le mois de janvier 1999. Il apparaît cependant, à la lecture de ce rapport du Dr A__________, que ses conclusions sont prudentes, notamment eu égard au fait que l’état de santé du recourant lui paraissait seulement stabilisé. Sa position prudente est d’ailleurs confirmée par le fait que le recourant a dû subir une nouvelle opération en date du 22 juin 2000, laquelle a consisté en une arthroscopie, un lavage et une ostéotomie de valgisation tibiale selon Puddu avec une utilisation de greffe bicortiquée de l’aile iliaque droit. Il sera précisé que cette opération a été rendue nécessaire en raison d’une gonarthorse précoce unicompartimentale interne du genou droit, telle que mise en exergue par le Dr A___________ dans son rapport du 21 janvier 1999. L’état de santé du recourant s’est ainsi visiblement péjoré suite à ce rapport du Dr A___________, de sorte qu’il n’était pas encore stabilisé à ce moment-là. Cette péjoration et cette intervention ont également conduit le Dr A___________ à établir un second rapport en date du 10 mai 2001, soit à presque une année de l’opération, dans lequel il a notamment mis en évidence une amélioration de la musculature du quadriceps qui n'avait plus que 1 cm de différence par rapport au côté sain. Il a considéré que l’état de santé du recourant était stabilisé, que l’assuré ne pouvait plus exercer l’activité de chauffeur-déménageur, n’étant plus capable de surcharger le membre inférieur droit, de s’agenouiller, de s’accroupir, de monter et descendre fréquemment les escaliers et de se déplacer sur de longues distances. En revanche, le recourant présentait une capacité de travail de 100% dans une activité adaptée à ses limitations fonctionnelles. C’est sur la base de ce rapport que l’assureur-accidents a définitivement mis fin aux soins médicaux, puis aux indemnités journalières dès le 31 octobre 2001. La Cour de céans constate que ce rapport du 10 mai 2001 a valeur probante au sens de la jurisprudence. En effet, il a été établi sur la base du dossier du recourant, sur un examen radiologique effectué le jour de l’expertise, sur un examen médical ainsi que sur la comparaison de l’état de santé du recourant avec des examens antérieurs ainsi que sur une courte anamnèse. De plus, le médecin expose ses constatations, les résultats de ses examens, les modifications de l’état de santé du recourant ainsi que les similitudes avec son examen précédent. Enfin, ses conclusions sont claires et compréhensibles et rien ne permet de douter de son impartialité. Au vu de ce qui précède, la Cour de céans estime que c’est à tort que l’OAI a considéré que le recourant pouvait reprendre une activité lucrative déjà dès le mois de janvier 1999. En effet, il convient de retenir, au degré de la vraisemblance prépondérante prévu par la jurisprudence, que l’état de santé somatique du</w:t>
      </w:r>
    </w:p>
    <w:p>
      <w:r>
        <w:t>A/1476/2012 - 18/24 - recourant ne s’est amélioré et stabilisé de manière durable que dès le mois de mai 2001, soit suite à l’opération du 22 juin 2000. Dès lors, depuis le 10 mai 2001, la capacité de travail du recourant était nulle dans l’activité habituelle, mais entière dans une activité adaptée à ses limitations fonctionnelles. b/bb) Par la suite, le Dr C__________ a toutefois exposé à plusieurs reprises, entre les mois d’août 2003 et mars 2007, que l’état de santé du recourant s’était péjoré. Au vu de son rapport du 25 août 2003, l’OAI a mis en œuvre un examen rhumato- psychiatrique. Ce rapport contient une anamnèse familiale, professionnelle et médicale, un exposé des plaintes du recourant et a été établi sur la base du dossier radiologique et médical et suite à un examen personnel du recourant. En ce qui concerne en particulier le volet rhumatologique, les diagnostics suivants ont été clairement posés : une gonarthrose interne droite post-traumatique, des troubles statiques rachidiens avec une maladie de Scheuermann et des discrètes discopathies, un névrome de Morton et un syndrome du tunnel carpien irritatif. Certes, l’examinatrice rhumatologue n’a pas indiqué si les diagnostics avaient une incidence sur la capacité de travail du recourant, cependant, on comprend que ceux- ci engendraient les limitations mentionnées, en raison principalement des troubles du genou droit et du rachis et que rien ne permettait de s’écarter de la pleine capacité de travail retenue dans une activité lucrative adaptée dès le mois de mai 2001, comme déterminé par le Dr A__________. La pleine capacité de travail dans une activité adaptée a d’ailleurs été confirmée par le recourant lui-même en mars 2004 à un spécialiste en réadaptation de l’OAI. Pour le surplus, l’aggravation de son état de santé, dont a fait état le recourant ultérieurement, ne concernait que des problèmes psychiatriques. Partant, il y a lieu de constater que le volet rhumatologique de ce rapport d’examen du SMR daté du 21 novembre 2003 présente valeur probante au sens de la jurisprudence, ce que viennent confirmer les éléments présents au dossier. Quant au rapport du Dr C__________ du 25 août 2003, il ne met pas en évidence d’éléments que l’expert n’a pas pris en considération, de sorte qu’il ne permet pas de douter du bien-fondé des conclusions du volet rhumatologique de l’examen du SMR. Il sera ainsi conclu que l’état de santé du recourant ne s’est pas aggravé en 2003. b/cc) En outre, une expertise rhumatologique a été réalisée par le Dr J__________ en avril 2011, l’OAI n’arrivant pas à obtenir des informations médicales concernant le recourant, lequel n’avait d’ailleurs pas eu de contact avec l’OAI entre le milieu de l’année 2007 et le 2 novembre 2010. Le rapport d’expertise permet d’établir que le recourant présentait une gonarthrose droite, un status après ostéotomie de valgisation tibiale droite le 22 juin 2000, un LCA du genou droit non fonctionnel, des lombalgies chroniques, des discopathies pluri-étagées et des séquelles de maladie de Scheuermann et des métatarsalgies de Morton au pied droit. L’expert a</w:t>
      </w:r>
    </w:p>
    <w:p>
      <w:r>
        <w:t>A/1476/2012 - 19/24 - également noté que les différents troubles dont souffrait le recourant, à l’exception des troubles du genou, étaient restés stationnaires depuis leur apparition et a exposé en détail quel était l’état du genou droit. On comprend ainsi qu’il retienne les mêmes limitations fonctionnelles que précédemment exposées dans le rapport d’examen du SMR de novembre 2003 ou dans celui du Dr A___________ du mois de mai 2001 et qu’il conclue que d’un point de vue rhumatologique, la capacité de travail était entière depuis le mois de mai 2001, dans une activité professionnelle légère plutôt sédentaire et permettant l’alternance des positions assise et debout. La Cour de céans estime, au vu de ce qui précède, que ce rapport, qui est fondé sur une anamnèse familiale, médicale et socioprofessionnelle du recourant ainsi que sur son dossier médical, expose clairement les différents troubles dont il souffre et tient compte de ses plaintes. Ses conclusions sont également suffisamment motivées et convaincantes concernant le fait qu’il se ralliait aux conclusions du Dr A__________ et du rhumatologue du SMR. Il remplit dès lors tous les réquisits de la jurisprudence relatifs à la valeur probante des rapports médicaux. Qui plus est, les rapports de l’année 2005 du Dr C___________, dans lesquels il retient une aggravation de l’état de santé du recourant essentiellement d’un point de vue psychiatrique, ne sont d’aucune aide pour déterminer précisément l’influence des atteintes somatiques sur la capacité de travail du recourant. Quant au dernier rapport de ce médecin daté du 16 mars 2007, dans lequel il met en exergue une aggravation liée principalement au genou droit du recourant, il ne saurait remettre en cause les conclusions du Dr J___________. En effet, outre le fait que le Dr C____________ est généraliste et médecin traitant du recourant, il n’expose pas, dans son rapport, d’éléments dont l’expert n’aurait pas tenu compte et ne se prononce pas sur la capacité de travail du recourant dans une activité adaptée, précisant qu’il convenait de s’adresser, à cet égard, aux services de réorientation qui avaient rencontré le recourant. Il sera au demeurant constaté que bien le recourant estime que les conclusions des différents rapports d’examen et d’expertises mis en œuvre par l’OAI et l’assureur- accidents sont irréalistes et non probantes et qu’il y a lieu de retenir les conclusions de son médecin traitant, il ne motive pas sa position, de sorte que ses allégations ne peuvent pas en tout état de cause être suivies. Au vu de la valeur probante du rapport du Dr J___________, confirmant les rapports rhumatologiques du SMR et du Dr A____________, il convient ainsi de conclure que le recourant présente une pleine capacité de travail dans une activité respectant ses limitations fonctionnelles dès le mois de mai 2001, soit dès l’examen du Dr A___________. Pour le surplus, les rapports au dossier étant suffisants pour juger de l’état de santé somatique du recourant ainsi que de ses répercussions sur sa capacité de travail, il</w:t>
      </w:r>
    </w:p>
    <w:p>
      <w:r>
        <w:t>A/1476/2012 - 20/24 - n’est pas nécessaire d’entendre les Drs C__________ ou K__________, comme requis par le recourant ou encore de mettre en œuvre une expertise orthopédique, rhumatologique ou neurologique. c) Pour ce qui est du volet psychiatrique, le recourant soutient que sa capacité de travail était diminuée pour des raisons psychiatriques, notamment entre 2005 et 2008. Le Dr I___________ a indiqué, en date du 9 mars 2005, qu’il suivait le recourant depuis le mois de décembre 2004 et qu’il souffrait d’un trouble dépressif majeur de degré moyen, lequel n’avait toutefois pas d’incidence sur sa capacité de travail. Il a confirmé ses déclarations en date du 4 septembre 2012 et a même précisé que le status psychique du recourant avait présenté une bonne évolution durant son suivi jusqu’en mai 2005. Postérieurement au suivi du Dr I___________, le recourant a été hospitalisé à deux reprises à Belle-Idée durant l’année 2005, soit du 29 juin au 4 juillet et du 5 au 9 septembre, toutefois, il semblerait que le recourant n’ait pas eu de suivi psychiatrique hormis ces deux courtes hospitalisations. Il ne produit d’ailleurs aucun rapport de psychiatre dans le cadre de son recours et ne fait état que du suivi avec le Dr I___________.</w:t>
      </w:r>
    </w:p>
    <w:p>
      <w:r>
        <w:t>Au vu du suivi psychiatrique de ce médecin s’arrêtant en mai 2005 et du fait que l’examen psychiatrique du SMR de novembre 2003 ne peut pas formellement être suivi, l’OAI requiert expressément le renvoi du dossier pour pouvoir instruire l’évolution des atteintes psychiatriques du recourant depuis le mois de mars 1999. Le dossier sera ainsi renvoyé à l’OAI pour instruction sur ce point.. Bien que le recourant soutienne que c’est entre 2005 et 2008 que son état de santé psychique avait une influence sur sa capacité de travail, il ressort du rapport de la SUVA de mai 2001 qu'il n'avait alors pas été en mesure de suivre un stage de réhabilitation en raison de troubles psychiques et des rapports du médecin traitant que ces troubles se sont aggravés en 2002, alors que son état semblait stabilisé en 2005 selon le Dr I___________. Pour le surplus, il n’est pas justifié, à ce stade, de mettre en œuvre une expertise psychiatrique judiciaire, le recourant n’ayant produit aucun rapport psychiatrique postérieur au mois de mai 2005.</w:t>
      </w:r>
    </w:p>
    <w:p>
      <w:r>
        <w:rPr>
          <w:b/>
        </w:rPr>
        <w:t>E. 11</w:t>
      </w:r>
    </w:p>
    <w:p>
      <w:r>
        <w:t>Compte tenu des éléments retenus du point de vue somatique et de la durée de la procédure administrative, il convient encore de se prononcer sur le degré d’invalidité du recourant et partant sur la durée de son droit à la rente, et ce quand bien même la cause est renvoyée en partie à l’OAI. a) Selon l’art. 28 al. 1er LAI dans sa teneur en vigueur jusqu’au 31 décembre 2003, l’assuré a droit à une rente entière s’il est invalide à 66 2/3% au moins, à une demi- rente s’il est invalide à 50% au moins, ou à un quart de rente s’il est invalide à 40% au moins ; dans les cas pénibles, l’assuré peut, d’après l’art. 28 al. 1bis LAI, prétendre à une demi-rente s’il est invalide à 40% au moins.</w:t>
      </w:r>
    </w:p>
    <w:p>
      <w:r>
        <w:t>A/1476/2012 - 21/24 - L’art. 29 al. 1 let. b LAI précise que le droit à la rente au sens de l’article 28 prend naissance au plus tôt à la date dès laquelle l’assuré a présenté, en moyenne, une incapacité de travail de 40 pour cent au moins pendant une année sans interruption notable. b) D’après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c) L’art. 28 al. 2 LAI, repris par l’art. 16 LPGA, s’applique à l’évaluation de l’invalidité des assurés exerçant une activité lucrative. Cette disposition prévoit que, pour évaluer l’invalidité, le revenu que l’assuré aurait pu obtenir s’il n’était pas invalide est comparé avec celui qu’il pourrait obtenir en exerçant l’activité qui peut raisonnablement être exigée de lui après exécution éventuelle de mesures de réadaptation et compte tenu d’une situation équilibrée du marché du travail.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 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w:t>
      </w:r>
    </w:p>
    <w:p>
      <w:r>
        <w:t>A/1476/2012 - 22/24 -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12</w:t>
      </w:r>
    </w:p>
    <w:p>
      <w:r>
        <w:t>a) En l’occurrence, les parties concordent sur le fait que le recourant présente une totale incapacité de travail dès mois de juillet 1997 dans toutes les activités lucratives et qu’il a ainsi droit à une rente entière dès le 1er juillet 1998. b) De plus, il a précédemment été déterminé que cette incapacité de travail s’est maintenue jusqu’au 10 mai 2001, date à laquelle le recourant est à nouveau capable de travailler à plein temps dans une activité adaptée à ses limitations fonctionnelles. Ainsi, le changement important de la capacité de travail ayant une incidence sur la capacité de gain remontant à mai 2001, il convient de se placer en 2001 pour procéder à la comparaison des revenus du recourant (ATF non publié I 95/07 du 15 février 2008 consid. 5). Le revenu sans invalidité doit être déterminé en se fondant sur les déclarations de l’employeur du recourant, lequel a indiqué, dans un questionnaire du 4 décembre 1998, que son revenu mensuel en 1997 était de 3'850 fr., complété d’un 13ème salaire, soit un revenu annuel de 50'050 francs. Adapté à l’indice suisse des salaires nominaux (cf. tableau de l’Office fédéral de la statistique sur l’évolution des salaires nominaux, 1976-2011 ; ISS 1997 = 1818 et ISS 2001 = 1902), le revenu annuel du recourant en 2001 est de 52'362 fr. 55 (50'050 x 1902 / 1818). Pour ce qui est du revenu d’invalide, c’est à juste titre que l’OAI s’est fondé sur les salaires résultant des ESS. En effet, d’une part, en 2001, le recourant n’avait pas encore entrepris une activité lucrative et d’autre part, il n’a repris une activité qu’à 50% en 2007, ne mettant pas en valeur sa pleine capacité de travail. Ainsi, d’après</w:t>
      </w:r>
    </w:p>
    <w:p>
      <w:r>
        <w:t>A/1476/2012 - 23/24 - les ESS 2000, le revenu mensuel standardisé d’un homme exerçant une activité simple et répétitive (tableau TA1, niveau de qualification 4, ligne totale, homme, part au 13ème salaire comprise) est de 4'437 francs. Ce salaire hypothétique, calculé sur la base d’un horaire hebdomadaire de travail de 40 heures, doit encore être adapté à l’horaire de travail en 2001, lequel est de 41.7 heures (cf. La Vie économique 1/ 2-2006) et à l’indice suisse des salaire nominaux (ISS en 2000 : 1856 et en 2001 : 1902). Il en résulte un revenu annuel brut de 56'882 fr. 60. De plus, l’OAI a tenu compte d’un abattement de 15% en raison des différentes limitations fonctionnelles. En l’absence de réalisation des autres critères permettant un abattement, il n’y a pas lieu de s’écarter de l’appréciation de l’OAI, laquelle tient suffisamment compte des limitations fonctionnelles. En prenant en considération un abattement de 15%, le revenu avec invalidité 2001 du recourant est de 48'350 fr. 20. Partant son degré d’invalidité est de 8% ((56’362.55 - 48'350.20) x 100 / 52'362.55), taux n’ouvrant pas de droit à une rente. Les conditions de la révision du droit à la rente sont ainsi réalisées pour supprimer le droit à la rente entière du recourant dès le 31 août 2001, soit trois mois après l’amélioration de sa capacité de gain (art. 88a al. 1 RAI). Partant, le recourant a droit au versement d’une rente entière d’invalidité jusqu’au 31 août 2001. c) Un éventuel droit à la rente en lien avec les troubles psychiques existant entre les années 2001 et 2008, voire au-delà, devra être déterminé par l’OAI.</w:t>
      </w:r>
    </w:p>
    <w:p>
      <w:r>
        <w:rPr>
          <w:b/>
        </w:rPr>
        <w:t>E. 13</w:t>
      </w:r>
    </w:p>
    <w:p>
      <w:r>
        <w:t>En ce qui concerne une éventuelle mesure d’ordre professionnel, le recourant n’en sollicite pas et il sera relevé qu’il a repris une activité lucrative en novembre 2009. Toutefois, dans la mesure où il présente une incapacité de travail dans son activité antérieure de chauffeur-déménageur, il pourra toujours requérir de l’OAI, s’il le souhaite, une mesure d’aide au placement (art. 18 LAI).</w:t>
      </w:r>
    </w:p>
    <w:p>
      <w:r>
        <w:rPr>
          <w:b/>
        </w:rPr>
        <w:t>E. 14</w:t>
      </w:r>
    </w:p>
    <w:p>
      <w:r>
        <w:t>Le recours est ainsi partiellement admis. Le recourant, représenté par un conseil et obtenant partiellement gain de cause, une indemnité de 1’500 fr. lui est accordée à titre de dépens (art. 61 let. g LPGA). La procédure de recours en matière de contestations portant sur l’octroi ou le refus de prestations de l’assurance-invalidité étant soumise à des frais de justice (art. 69 al. 1bis LAI), un émolument de 200 fr. sera mis à la charge de l’OAI.</w:t>
      </w:r>
    </w:p>
    <w:p>
      <w:r>
        <w:t>A/1476/2012 - 24/24 -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