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ATAS/1332/2008 vom 19. November 2008</w:t>
      </w:r>
    </w:p>
    <w:p>
      <w:r>
        <w:t>GE Cour de justice, 2008-11-19, FR</w:t>
      </w:r>
    </w:p>
    <w:p>
      <w:r>
        <w:rPr>
          <w:b/>
        </w:rPr>
        <w:t xml:space="preserve">Quelle: </w:t>
      </w:r>
      <w:r>
        <w:t>https://mcp.opencaselaw.ch/entscheid/ge_gerichte_ATAS_1332_2008</w:t>
      </w:r>
    </w:p>
    <w:p>
      <w:r>
        <w:t>FR: GE_GERICHTE ATAS/1332/2008 du 19 novembre 2008</w:t>
      </w:r>
    </w:p>
    <w:p>
      <w:r>
        <w:t>IT: GE_GERICHTE ATAS/1332/2008 del 19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en l’espèce. S'agissant du droit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l'occurrence, les fait survenus étant antérieurs au 1er janvier 2008 (5ème révision AI), les disposition de la LAI en vigueur jusqu'au 31 décembre 2007 sont applicables.</w:t>
      </w:r>
    </w:p>
    <w:p>
      <w:r>
        <w:rPr>
          <w:b/>
        </w:rPr>
        <w:t>E. 3</w:t>
      </w:r>
    </w:p>
    <w:p>
      <w:r>
        <w:t>Interjeté dans les forme et délai prescrits par la loi, le recours est recevable (art. 56 et 60 LPGA).</w:t>
      </w:r>
    </w:p>
    <w:p>
      <w:r>
        <w:rPr>
          <w:b/>
        </w:rPr>
        <w:t>E. 4</w:t>
      </w:r>
    </w:p>
    <w:p>
      <w:r>
        <w:t>L'objet du litige porte sur le droit du recourant à des mesures de réadaptation professionnelles, plus particulièrement un reclassement.</w:t>
      </w:r>
    </w:p>
    <w:p>
      <w:r>
        <w:rPr>
          <w:b/>
        </w:rPr>
        <w:t>E. 5</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w:t>
      </w:r>
    </w:p>
    <w:p>
      <w:r>
        <w:t>A/716/2008 - 6/11 -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w:t>
      </w:r>
    </w:p>
    <w:p>
      <w:r>
        <w:t>A/716/2008 - 7/11 -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De plus,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w:t>
      </w:r>
    </w:p>
    <w:p>
      <w:r>
        <w:t>A/716/2008 - 8/11 - exigences sévères quant à l'impartialité de l'expert (ATF 125 V 353 ss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 accidents ou par un office AI (ATF 125 V 351; ATFA du 29 octobre 2003, I 321/03, consid. 3.1).</w:t>
      </w:r>
    </w:p>
    <w:p>
      <w:r>
        <w:rPr>
          <w:b/>
        </w:rPr>
        <w:t>E. 7</w:t>
      </w:r>
    </w:p>
    <w:p>
      <w:r>
        <w:t>En l'espèce, il résulte du rapport de la CRR ainsi que des avis médicaux que le recourant ne peut pas reprendre son ancienne activité d'étancheur. L'observation effectuée dans les ateliers professionnels de la CRR du 24 juillet 2007 au 7 août 2007 a montré que dans une activité légère, à la hauteur d'établi ou aux machines, l'assuré n'a pas émis de plaintes de douleurs et toutes les tâches ont pu être réalisées dans un laps de temps ordinaire. Le Dr N_________, médecin d'arrondissement de la SUVA, spécialiste FMH en chirurgie orthopédique, relève dans son rapport d'examen médical final du 11 décembre 2007, que le recourant ne peut plus exercer d'activités en force maximale du membre supérieur gauche, ni d'activités demandant une extension complète du coude gauche ou des mouvements de flexion/extension répétitifs. En revanche, dans une activité adaptée à ses limitations fonctionnelles, l'assuré pourrait travailler avec un horaire complet. L'intimé était dès lors fondé à considérer que le recourant a une capacité de travail de 100 % dans une activité adaptée, dès sa sortie de la CRR le 21 août 2007. Aucun document médical probant ne vient contredire l'avis de la CRR et du Dr N_________, étant précisé que le recourant ne présente pas d'autres atteintes à la santé que celle résultant de l'accident. Reste à déterminer le degré d'invalidité du recourant.</w:t>
      </w:r>
    </w:p>
    <w:p>
      <w:r>
        <w:rPr>
          <w:b/>
        </w:rPr>
        <w:t>E. 8</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w:t>
      </w:r>
    </w:p>
    <w:p>
      <w:r>
        <w:t>A/716/2008 - 9/11 -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l'occurrence, dès lors que le recourant n'a pas repris d'activité lucrative, pour le revenu d'invalide, le salaire de référence est celui auquel peuvent prétendre les hommes effectuant des activités simples et répétitives (niveau de qualification 4) dans le secteur privé, à savoir 4'732 fr, par mois, soit 56'784 fr. par année (Enquête suisse sur la structure des salaires 2006, TA1). Au regard du large éventail d'activités simples et répétitives que recouvrent les secteurs de la production et des services, on doit en effet convenir qu'un certain nombre d'entre elles sont légères et adaptées aux problèmes dorsaux du recourant. Comme les salaires bruts standardisés tiennent compte d'un horaire de travail de 40 heures, soit une durée hebdomadaire inférieure à la moyenne usuelle dans les entreprises en 2007 (41,7 heures; La Vie économique, 7/8-2008, p. 91, B9.2), ce montant doit être porté à 59'197 fr. Après adaptation de ce chiffre à l'évolution des salaires selon l'indice des salaires nominaux pour les hommes de l'année 2007 (indice 3175; La Vie économique, 6-2008, p. 91, B10.3), on obtient un revenu annuel de 60'165 fr. Vu l'âge du recourant, sa nationalité et les limitations fonctionnelles, l'OCAI a procédé à un abattement de 10 %, sur lequel il n'y a pas lieu de revenir. Il en résulte un revenu d'invalide de 54'148 fr.</w:t>
      </w:r>
    </w:p>
    <w:p>
      <w:r>
        <w:t>A/716/2008 - 10/11 - Quant au revenu sans invalidité, le recourant ne conteste pas le calcul de la SUVA selon lequel il s'élevait à 60'497 fr. en 2006; réactualisé à 2007, il s'élève à 61'486 fr. Comparé au revenu d'invalide, il en résulte un degré d'invalidité de 11,93 %, insuffisant pour ouvrir droit à un reclassement.</w:t>
      </w:r>
    </w:p>
    <w:p>
      <w:r>
        <w:rPr>
          <w:b/>
        </w:rPr>
        <w:t>E. 9</w:t>
      </w:r>
    </w:p>
    <w:p>
      <w:r>
        <w:t>Mal fondé, le recours est rejeté.</w:t>
      </w:r>
    </w:p>
    <w:p>
      <w:r>
        <w:rPr>
          <w:b/>
        </w:rPr>
        <w:t>E. 10</w:t>
      </w:r>
    </w:p>
    <w:p>
      <w:r>
        <w:t>La demande du recourant, confirmée en audience de comparution personnelle, peut cependant être assimilée à une demande d'aide au placement au sens de l'art. 18 LAI, qu'il appartiendra à l'intimé de traiter comme telle.</w:t>
      </w:r>
    </w:p>
    <w:p>
      <w:r>
        <w:rPr>
          <w:b/>
        </w:rPr>
        <w:t>E. 11</w:t>
      </w:r>
    </w:p>
    <w:p>
      <w:r>
        <w:t>Un émolument de 200 fr. est mis à la charge du recourant, qui succombe dans ses conclusions (art. 69 al.1bis LAI).</w:t>
      </w:r>
    </w:p>
    <w:p>
      <w:r>
        <w:t>A/716/2008 - 11/11 -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