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ATAS/1330/2012 vom 5. November 2012</w:t>
      </w:r>
    </w:p>
    <w:p>
      <w:r>
        <w:t>GE Cour de justice, 2012-11-05, FR</w:t>
      </w:r>
    </w:p>
    <w:p>
      <w:r>
        <w:rPr>
          <w:b/>
        </w:rPr>
        <w:t xml:space="preserve">Quelle: </w:t>
      </w:r>
      <w:r>
        <w:t>https://mcp.opencaselaw.ch/entscheid/ge_gerichte_ATAS_1330_2012</w:t>
      </w:r>
    </w:p>
    <w:p>
      <w:r>
        <w:t>FR: GE_GERICHTE ATAS/1330/2012 du 5 novembre 2012</w:t>
      </w:r>
    </w:p>
    <w:p>
      <w:r>
        <w:t>IT: GE_GERICHTE ATAS/1330/2012 del 5 novembre 2012</w:t>
      </w:r>
    </w:p>
    <w:p>
      <w:pPr>
        <w:pStyle w:val="Heading2"/>
      </w:pPr>
      <w:r>
        <w:t>Volltext</w:t>
      </w:r>
    </w:p>
    <w:p>
      <w:r>
        <w:t>Siégeant : Valérie MONTANI, Présidente; Christine TARRIT-DESHUSSES et Jean- Pierre WAVRE, Juges assesseurs</w:t>
      </w:r>
    </w:p>
    <w:p>
      <w:r>
        <w:t>REPUBLIQUE ET</w:t>
      </w:r>
    </w:p>
    <w:p>
      <w:r>
        <w:t>CANTON DE GENEVE POUVOIR JUDICIAIRE</w:t>
      </w:r>
    </w:p>
    <w:p>
      <w:r>
        <w:t>A/2921/2012 ATAS/1330/2012 COUR DE JUSTICE Chambre des assurances sociales Arrêt du 5 novembre 2012 6ème Chambre</w:t>
      </w:r>
    </w:p>
    <w:p>
      <w:r>
        <w:t>En la cause Monsieur J__________, domicilié au Foyer X________, à Köniz recourant</w:t>
      </w:r>
    </w:p>
    <w:p>
      <w:r>
        <w:t>contre SERVICE DES PRESTATIONS COMPLEMENTAIRES, sis route de Chêne 54, Genève intimé</w:t>
      </w:r>
    </w:p>
    <w:p>
      <w:r>
        <w:t>A/2921/2012 - 2/4 -</w:t>
      </w:r>
    </w:p>
    <w:p>
      <w:r>
        <w:t>Vu en fait la décision sur opposition du Service des prestations complémentaires (ci-après : le SPC) du 3 août 2012 admettant l'opposition formée par M. J__________, représenté par le Service des tutelles d'adultes du canton de Genève et calculant à nouveau les prestations dues à ce dernier du 1er janvier au 30 juin 2012 en le considérant comme une personne vivant dans un home et en retenant un gain potentiel annuel de 19'050 fr.; Vu le recours formé le 26 septembre 2012 à l'encontre de cette décision par M. J__________, représenté par Mme K__________ (la tutrice) du Service de la protection de la Jeunesse et des Adultes de la Ville de Bienne, nommée tutrice de M. J__________ depuis le 18 juin 2012; Vu le courrier de la tutrice du 3 octobre 2012 exposant que son recours était tardif en raison d'incompréhensions survenues entre les services pour adultes de Genève et Bienne; Vu le courriel de la tutrice du 15 octobre 2012 précisant qu'elle avait reçu la décision querellée en date du 9 août 2012; Attendu en droit que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Que sa compétence pour juger du cas d’espèce est ainsi établie; Que selon l'art. 72 de la loi sur la procédure administrative du 12 septembre 1985 (LPA-GE ; RS E 5 10), l’autorité de recours peut, sans instruction préalable, par une décision sommairement motivée, écarter un recours manifestement irrecevable ou rejeter un recours manifestement mal fondé; Que vu l'issue du litige, il sera statué en l'espèce sans instruction préalable; Que le délai de recours de 30 jours (art. 60 LPGA et 43 LPCC) n'a en effet pas été respecté, le recours ayant été déposé le 26 septembre 2012 alors que le délai venait à échéance le 15 septembre 2012 (art. 38 LPGA et 43B LPCC);</w:t>
      </w:r>
    </w:p>
    <w:p>
      <w:r>
        <w:t>A/2921/2012 - 3/4 - Que même si la décision a été formellement notifiée au Service des tutelles Adultes du canton de Genève et pas à la tutrice nommée depuis le 18 juin 2012, celle-ci a eu connaissance de la décision litigieuse en date du 9 août 2012; Que l'incompréhension entre les Services Adultes de Genève et de Bienne ne saurait constituer un empêchement non fautif au sens de l'art. 41 LPGA; Qu'en effet la jurisprudence est à cet égard stricte et qu'il faut un véritable cas de force majeure (T. TANQUEREL, Manuel du droit administratif, 2011, n° 1348); Qu'au vu de ce qui précède, le recours doit être déclaré irrecevable en raison de sa tardiveté; Qu'il sera toutefois transmis à l'intimé au titre de demande de reconsidération;</w:t>
      </w:r>
    </w:p>
    <w:p>
      <w:r>
        <w:t>A/2921/2012 - 4/4 - PAR CES MOTIFS, LA CHAMBRE DES ASSURANCES SOCIALES : Statuant A la forme : 1. Déclare le recours irrecevable; Au fond : 2. Le transmet à l'intimé dans le sens des considérants;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