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ATAS/1330/2009 vom 26. Oktober 2009</w:t>
      </w:r>
    </w:p>
    <w:p>
      <w:r>
        <w:t>GE Cour de justice, 2009-10-26, FR</w:t>
      </w:r>
    </w:p>
    <w:p>
      <w:r>
        <w:rPr>
          <w:b/>
        </w:rPr>
        <w:t xml:space="preserve">Quelle: </w:t>
      </w:r>
      <w:r>
        <w:t>https://mcp.opencaselaw.ch/entscheid/ge_gerichte_ATAS_1330_2009</w:t>
      </w:r>
    </w:p>
    <w:p>
      <w:r>
        <w:t>FR: GE_GERICHTE ATAS/1330/2009 du 26 octobre 2009</w:t>
      </w:r>
    </w:p>
    <w:p>
      <w:r>
        <w:t>IT: GE_GERICHTE ATAS/1330/2009 del 26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w:t>
      </w:r>
    </w:p>
    <w:p>
      <w:r>
        <w:t>A/4307/2008 - 6/14 - (LPGA ; RS 830.1) qui sont relatives à la loi fédérale sur l’assurance-invalidité du 19 juin 1959 (LAI ; RS 831.20). Sa compétence pour juger du cas d’espèce est ainsi établie.</w:t>
      </w:r>
    </w:p>
    <w:p>
      <w:r>
        <w:rPr>
          <w:b/>
        </w:rPr>
        <w:t>E. 2</w:t>
      </w:r>
    </w:p>
    <w:p>
      <w:r>
        <w:t>a) La décision litigieuse, du 24 octobre 2008, est postérieure à l'entrée en vigueur de la LPGA le 1er janvier 2003, ainsi qu'à l'entrée en vigueur, le 1er janvier 2004, des modifications de la loi fédérale sur l'assurance-invalidité du 21 mars 2003 (4ème révision). De plus, la demande de prestations a été déposée le 3 janvier 2007 et se réfère à une incapacité de travail significative ayant débuté selon le médecin traitant en avril 2005,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La décision entreprise a accordé au recourant une rente entière, limitée dans le temps, en relation avec l’épisode dépressif sévère survenu après son arrivée en Suisse. Elle lui a en revanche refusé l’octroi de mesures professionnelles et d’autres prestations en relation avec la cécité congénitale, cette affection étant présente bien avant l’arrivée du recourant en Suisse. Il convient en premier lieu d’examiner le bien fondé de la décision dont est recours en ce qui concerne le versement d’une rente entière limitée dans le temps, du 1er avril 2006 au 31 mars 2007. Il s’agira ensuite de déterminer si c’est à juste titre que l’intimé a refusé d’octroyer des prestations en relation avec la cécité congénitale.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w:t>
      </w:r>
    </w:p>
    <w:p>
      <w:r>
        <w:t>A/4307/2008 - 7/14 -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c)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6</w:t>
      </w:r>
    </w:p>
    <w:p>
      <w:r>
        <w:t>a) L’assuré a droit à une rente entière s’il est invalide à 70% au moins, à un trois- quarts de rente s'il est invalide à 60% au moins, à une demi-rente s’il est invalide à</w:t>
      </w:r>
    </w:p>
    <w:p>
      <w:r>
        <w:t>A/4307/2008 - 8/14 - 50% au moins, ou à un quart de rente s’il est invalide à 40% au moins (art. 28 al. 1 LAI dans sa teneur en vigueur du 1er janvier 2004 au 31 décembre 2007 et art. 28 al. 2 LAI depuis le 1er janvier 2008). b) Le droit à la rente prend naissance au plus tôt à la date à partir de laquelle l'assuré présente une incapacité de gain durable de 40 % au moins (art. 29 al. 1 let. a LAI dans sa version en vigueur jusqu’au 31 janvier 2007) ou à partir de laquelle il a présenté, en moyenne, une incapacité de travail de 40 % au moins pendant une année sans interruption notable (art. 29 al. 1 let. b LAI dans sa version en vigueur jusqu’au 31 janvier 2007).</w:t>
      </w:r>
    </w:p>
    <w:p>
      <w:r>
        <w:rPr>
          <w:b/>
        </w:rPr>
        <w:t>E. 7</w:t>
      </w:r>
    </w:p>
    <w:p>
      <w:r>
        <w:t>En l’espèce, le Dr L__________, psychiatre traitant, a attesté à l’OCAI que lors de la première consultation de son patient le 25 avril 2005, celui-ci présentait un syndrome dépressif massif, sévère. Cette dépression était essentiellement réactionnelle à un contexte particulièrement difficile et était en rémission complète sous traitement antidépresseur ; ce traitement devait être poursuivi durant environ un an après la rémission. Le diagnostic était celui d’épisode dépressif sévère, actuellement en rémission complète et sans répercussion sur la capacité de travail. Etant donné la difficulté à dater précisément la rémission complète, il convenait de continuer le traitement jusqu’à la fin de l’année 2007. Se fondant sur le rapport du psychiatre traitant, le SMR a retenu une incapacité de travail entière pour raisons psychiatriques, du 25 avril 2005 jusqu’à fin 2006 au plus tard, la rémission complète de l’épisode dépressif sévère étant intervenue au plus tard à cette date. Entendu en audience, le recourant a confirmé au Tribunal de céans qu’il s’était totalement remis de sa dépression. Il ressort des éléments médicaux versés au dossier que le recourant a présenté un épisode dépressif sévère et invalidant, médicalement documenté, entre avril 2005 et décembre 2006 au plus tard. Cette conclusion n’est remise en cause ni par le recourant lui-même, ni par le psychiatre traitant. C’est donc à juste titre qu’à l’issue du délai de carence d’une année, échéant le 25 avril 2006, l’OCAI a octroyé au recourant une rente d’invalidité entière limitée dans le temps, soit jusqu’au 31 mars 2007, en application de l’art 17 LPGA et de l’art. 88a al. 1 RAI.</w:t>
      </w:r>
    </w:p>
    <w:p>
      <w:r>
        <w:rPr>
          <w:b/>
        </w:rPr>
        <w:t>E. 8</w:t>
      </w:r>
    </w:p>
    <w:p>
      <w:r>
        <w:t>Il reste à examiner si le recourant a droit à des prestations en relation avec la cécité congénitale complète déjà présente lors de son arrivée en Suisse en 2003.</w:t>
      </w:r>
    </w:p>
    <w:p>
      <w:r>
        <w:rPr>
          <w:b/>
        </w:rPr>
        <w:t>E. 9</w:t>
      </w:r>
    </w:p>
    <w:p>
      <w:r>
        <w:t>a) Aux termes de l’art. 6 al. 1 LAI, les ressortissants suisses et étrangers ainsi que les apatrides ont droit aux prestations conformément aux dispositions de la loi. L’art. 6 al. 2 LAI dispose quant à lui que les étrangers ont droit aux prestations d’assurance, sous réserve de l’art. 9, al. 3, aussi longtemps qu’ils conservent leur domicile et leur résidence habituelle en Suisse, mais seulement s’ils comptent, lors</w:t>
      </w:r>
    </w:p>
    <w:p>
      <w:r>
        <w:t>A/4307/2008 - 9/14 - de la survenance de l’invalidité, au moins une année entière de cotisations ou dix ans de résidence ininterrompue en Suisse.</w:t>
      </w:r>
    </w:p>
    <w:p>
      <w:r>
        <w:t>b) En ce qui concerne plus particulièrement le droit à des mesures de réadaptation, y compris les mesures professionnelles, il est réservé à tous les assurés (art. 8 al. 1 LAI), et il naît au plus tôt au moment de l'assujettissement à l'assurance obligatoire ou facultative et s'éteint au plus tard à la fin de cet assujettissement (jusqu’au 31 décembre 2007 : art. 22quater al. 1 du règlement sur l'assurance-invalidité [RAI, RS 831.201]; depuis le 1er janvier 2008 : art. 9 al. 1bis LAI). En vertu de l'art. 1b LAI remplissent la clause d'assurance les personnes qui sont assurées à titre obligatoire ou à titre facultatif en vertu de l'art. 1a et 2 de la loi fédérale du 20 décembre 1946 sur l'assurance-vieillesse et survivants (LAVS, RS 831.10).</w:t>
      </w:r>
    </w:p>
    <w:p>
      <w:r>
        <w:t>Le droit aux rentes ordinaires appartient aux assurés qui, lors de la survenance de l’invalidité, comptent une année entière au moins de cotisations (art. 36 al. 1 LAI).</w:t>
      </w:r>
    </w:p>
    <w:p>
      <w:r>
        <w:t>Quant à l’allocation pour impotent, elle est octroyée à tous les assurés impotents, qui ont leur domicile et leur résidence habituelle en Suisse (art. 42 al. 1 LAI). Le montant de l’allocation dépend du degré d’impotence (art. 42ter al. 1 LAI), qui peut être grave, moyenne ou faible (art. 42 al. 2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(art. 42 al. 4 LAI). La naissance du droit est régie, à partir de l’âge d’un an, par l’art. 29 al. 1 LAI (par l’art. 28 al. 1 let. b LAI depuis le 1er janvier 2008 ; cf. art. 42 al. 4 LAI).</w:t>
      </w:r>
    </w:p>
    <w:p>
      <w:r>
        <w:t>c) Il ressort de l’ensemble de ces dispositions que le versement de la rente ordinaire est subordonné à la condition d’une année entière de cotisations au moment de la survenance de l’invalidité, et ce tant pour les suisses que pour les étrangers (cf. art. 36 al. 1 LAI). En revanche, pour les autres prestations, à savoir les mesures de réadaptation ou l’allocation pour impotent, la condition d’une année de cotisation au moment de la survenance de l’invalidité n’est posée qu’à l’égard des ressortissants étrangers, par le biais de l’art. 6 al. 2 LAI. Demeurent toutefois réservées les dispositions dérogatoires des conventions bilatérales de sécurité sociale conclues par la Suisse avec un certain nombre d’Etats pour leurs ressortissants respectifs.</w:t>
      </w:r>
    </w:p>
    <w:p>
      <w:r>
        <w:rPr>
          <w:b/>
        </w:rPr>
        <w:t>E. 10</w:t>
      </w:r>
    </w:p>
    <w:p>
      <w:r>
        <w:t>a) En l’occurrence, la Suisse a conclu le 8 juin 1962 une convention relative aux assurances sociales avec la République Populaire Fédérative de Yougoslavie (RS 0.831.109.818.1 ; ci-après : la convention). Cette convention a été abrogée et remplacée par des nouvelles conventions bilatérales de sécurité sociale dans les rapports avec la Croatie (art. 40 de la Convention du 9 avril 1996; RS 0.831.109.291.1), avec la Slovénie (art. 39 de la</w:t>
      </w:r>
    </w:p>
    <w:p>
      <w:r>
        <w:t>A/4307/2008 - 10/14 - Convention du 10 avril 1996; RS 0.831.109.691.1) et avec la Macédoine (art. 41 de la Convention du 9 décembre 1999; RS 0.831.109.520.1). La convention conclue à l'époque avec la Yougoslavie reste pour l'instant applicable aux relations entre la Suisse et la Serbie, le Monténégro, le Kosovo et la Bosnie-Herzégovine - dont le recourant est ressortissant (cf. sur l'applicabilité de cette convention aux relations entre la Suisse et les anciennes parties de la Yougoslavie: ATF 122 V 381 consid. 1 p. 382; 126 V 198 consid.2b p. 203 sv.; cf. également ATF 132 II 65 consid. 3.5.2 p. 73 sv. ; arrêt du Tribunal fédéral du 18 novembre 2008, 8C_687/08, consid. 4.2). Ladite convention avec l'ex-Yougoslavie s'applique notamment à l'assurance invalidité (troisième partie, chap. 1). b) Selon l’art. 8 let. a) de la convention,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En ce qui concerne les rentes ordinaires d’invalidité prévues pour les assurés dont le degré d’invalidité est inférieur à 50% ainsi que les allocations pour impotents, elles ne peuvent être accordées à des ressortissants yougoslaves qu’aussi longtemps qu’ils conservent leur domicile en Suisse (cf. art. 8 let. e de la convention). De manière plus générale, à défaut de règles particulières, les ressortissants suisses et yougoslaves jouissent de l’égalité de traitement quant aux droits et obligations résultant des dispositions de la LAI (art. 2 de la convention).</w:t>
      </w:r>
    </w:p>
    <w:p>
      <w:r>
        <w:rPr>
          <w:b/>
        </w:rPr>
        <w:t>E. 11</w:t>
      </w:r>
    </w:p>
    <w:p>
      <w:r>
        <w:t>Il convient d’examiner en premier lieu à quelle date est survenue l’invalidité. a) Selon l’art. 4 al. 2 LAI, l’invalidité est réputée survenue dès qu’elle est, par sa nature et sa gravité, propre à ouvrir le droit aux prestations entrant en considération.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y citées). Lorsque l’invalidité, qui est préexistante à l’arrivée de l’assuré en Suisse ou au moment où il remplit les conditions relatives aux cotisations ou à la résidence pour</w:t>
      </w:r>
    </w:p>
    <w:p>
      <w:r>
        <w:t>A/4307/2008 - 11/14 - bénéficier des prestations de l’assurance d’invalidité, a été interrompue ultérieurement de façon notable, il y a lieu d’admettre un nouveau cas d’assurance (cf. ATF 126 V 5 10 consid. 2c ; ATFA non publié du 13 janvier 2004 I 54/03 consid. 3). b) En l’espèce, il est constant que l’assuré souffre de cécité congénitale et qu’il est entièrement aveugle depuis son enfance (cf. rapport du Dr L__________ du 10 mars 2007 ; rapport du SMR du 8 janvier 2008 ; rapport du Centre d’information et de réadaptation de l’association pour le bien des aveugles et malvoyants du 21 novembre 2008). Il a d’ailleurs suivi une scolarité spécialisée dans son pays d’origine, appris notamment le Braille et l’usage de la canne et obtenu une formation adaptée lui permettant de travailler comme standardiste téléphonique. Il appert ainsi que les limitations fonctionnelles liées à la cécité étaient présentes bien avant l’arrivée du recourant en Suisse en avril 2003.</w:t>
      </w:r>
    </w:p>
    <w:p>
      <w:r>
        <w:t>c) Par conséquent, le recourant ne peut pas prétendre à des mesures de réadaptation, dès lors qu’il ne comptait pas une année entière de cotisations à l’assurance suisse au moment de la survenance de son invalidité, comme le commande l’art. 8 let. a de la convention. Il ne remplit pas non plus les conditions pour avoir droit à une rente d’invalidité, l’exigence d’une année de cotisations lors de la survenance de l’invalidité s’appliquant tant aux ressortissants suisses qu’à ceux de l’ex-Yougoslavie (art. 36 al. 1 LAI et 2 de la convention). Certes, le recourant semble soutenir que l’invalidité liée à la cécité serait survenue concrètement au moment de son arrivée en Suisse, dès lors que la profession d’opérateur téléphonique exercée dans son pays d’origine et pour laquelle il avait été réadapté, n’était pas présente telle quelle sur le marché du travail helvétique, compte tenu notamment de l’évolution technologique. Cet argument ne lui est toutefois d’aucun secours, dès lors que même à supposer que la survenance de l’invalidité devait coïncider avec l’arrivée du recourant en Suisse, ce qui n’est pas démontré, force est de constater que même dans cette hypothèse le recourant ne remplissait pas, au moment de son arrivée en Suisse, une année entière de cotisations. d) Par conséquent, le recourant n’a pas droit aux mesures de réadaptation et à la rente, au motif qu’il ne remplit les conditions d’assurance. C’est la raison pour laquelle la question de savoir si les conditions du droit à des mesures de réadaptation étaient en l’occurrence réunies n’a pas à être examinée. L’OCAI n’avait ainsi pas à se prononcer sur les répercussions des limitations fonctionnelles liées à la cécité, admises par le SMR dans son avis du 27 septembre 2007, sur la capacité de travail. Les considérations de l’OCAI au sujet d’une capacité de travail entière du recourant dans toute activité (cf. avis de la permanence rea du 6 mai 2008) sont ainsi dénuées de toute portée juridique, ce d’autant plus qu’elles ne sont</w:t>
      </w:r>
    </w:p>
    <w:p>
      <w:r>
        <w:t>A/4307/2008 - 12/14 - au premier abord pas corroborées par les éléments médicaux du dossier. En tant qu’elle nie le droit à des mesures de réadaptation et à une rente, la décision entreprise doit toutefois être confirmée dans son résultat.</w:t>
      </w:r>
    </w:p>
    <w:p>
      <w:r>
        <w:rPr>
          <w:b/>
        </w:rPr>
        <w:t>E. 12</w:t>
      </w:r>
    </w:p>
    <w:p>
      <w:r>
        <w:t>En ce qui concerne l’octroi de l’allocation pour impotent, l’OCAI considère que cette prestation doit aussi être refusée, en application de l’art. 6 al. 2 LAI. Cette solution apparaît toutefois infondée. En effet, d’une part, l’art. 8 let. e de la convention se borne à subordonner l’octroi de l’allocation pour impotent à la condition que les ressortissants yougoslaves soient domiciliés en Suisse. D’autre part, l’art. 2 de la convention consacre l’interdiction de discrimination entre ressortissants yougoslaves et ressortissants suisses. Par conséquent, il n’y a pas de place pour l’application des conditions dérogatoires d’assurance prévues à l’art. 6 al. 2 LAI vis-à-vis des ressortissants étrangers, les ressortissants yougoslaves ayant droit à l’allocation pour impotent selon les mêmes conditions qu’un ressortissant suisse, en application de l’art. 2 de la convention, combiné avec l’art. 6 al. 1 et 42 al. 1 LAI. En d’autres termes, en ce qui concerne l’allocation pour impotent, le fait que le recourant n’était pas encore assuré en Suisse lors de la survenance de l’invalidité n’est pas déterminant. Il apparaît ainsi que le recourant remplit les conditions d’assurance et peut prétendre au versement d’une allocation pour impotent, pour autant que les autres conditions du droit soient remplies, étant rappelé que le SMR a évoqué l’existence d’une impotence faible.</w:t>
      </w:r>
    </w:p>
    <w:p>
      <w:r>
        <w:rPr>
          <w:b/>
        </w:rPr>
        <w:t>E. 13</w:t>
      </w:r>
    </w:p>
    <w:p>
      <w:r>
        <w:t>Au vu de ce qui précède, le recours est partiellement admis et la décision entreprise annulée en tant qu’elle refuse l’octroi de l’allocation pour impotent au motif que le recourant ne remplit pas les conditions d’assurance. Elle est confirmée pour le surplus, étant précisé qu’en ce qui concerne la question du droit à des mesures de réadaptation, les prestations sont niées pour le motif que les conditions d’assurance font en l’occurrence défaut. La cause est renvoyée à l’OCAI pour nouvelle décision au sujet de l’octroi de l’allocation pour impotent.</w:t>
      </w:r>
    </w:p>
    <w:p>
      <w:r>
        <w:rPr>
          <w:b/>
        </w:rPr>
        <w:t>E. 14</w:t>
      </w:r>
    </w:p>
    <w:p>
      <w:r>
        <w:t>Le recourant, qui obtient partiellement gain de cause, a droit à des dépens fixés forfaitairement à 1’000 fr.</w:t>
      </w:r>
    </w:p>
    <w:p>
      <w:r>
        <w:t>A/4307/2008 - 13/14 -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